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5F" w:rsidRDefault="00D73A5F" w:rsidP="0089046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F2A8C" w:rsidRDefault="000F2A8C" w:rsidP="000F2A8C">
      <w:pPr>
        <w:rPr>
          <w:rFonts w:ascii="Tahoma" w:hAnsi="Tahoma" w:cs="Tahoma"/>
          <w:b/>
          <w:sz w:val="16"/>
          <w:szCs w:val="16"/>
        </w:rPr>
      </w:pPr>
    </w:p>
    <w:p w:rsidR="001C5E7C" w:rsidRDefault="001C5E7C" w:rsidP="00C23338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8B67D5" w:rsidRPr="00D334EA" w:rsidRDefault="008B67D5" w:rsidP="00C23338">
      <w:pPr>
        <w:spacing w:line="276" w:lineRule="auto"/>
        <w:jc w:val="center"/>
        <w:rPr>
          <w:rFonts w:ascii="Book Antiqua" w:hAnsi="Book Antiqua" w:cs="Arial"/>
          <w:b/>
        </w:rPr>
      </w:pPr>
      <w:r w:rsidRPr="00D334EA">
        <w:rPr>
          <w:rFonts w:ascii="Book Antiqua" w:hAnsi="Book Antiqua" w:cs="Arial"/>
          <w:b/>
        </w:rPr>
        <w:t xml:space="preserve">XXII Sesión Ordinaria de la Red de Servicio Social </w:t>
      </w:r>
    </w:p>
    <w:p w:rsidR="008B67D5" w:rsidRPr="00D334EA" w:rsidRDefault="008B67D5" w:rsidP="00C23338">
      <w:pPr>
        <w:spacing w:line="276" w:lineRule="auto"/>
        <w:jc w:val="center"/>
        <w:rPr>
          <w:rFonts w:ascii="Book Antiqua" w:hAnsi="Book Antiqua" w:cs="Arial"/>
          <w:b/>
        </w:rPr>
      </w:pPr>
      <w:r w:rsidRPr="00D334EA">
        <w:rPr>
          <w:rFonts w:ascii="Book Antiqua" w:hAnsi="Book Antiqua" w:cs="Arial"/>
          <w:b/>
        </w:rPr>
        <w:t>Región Centro Sur ANUIES</w:t>
      </w:r>
    </w:p>
    <w:p w:rsidR="008B67D5" w:rsidRPr="000A6DFC" w:rsidRDefault="008B67D5" w:rsidP="00C23338">
      <w:pPr>
        <w:spacing w:line="276" w:lineRule="auto"/>
        <w:jc w:val="center"/>
        <w:rPr>
          <w:rFonts w:ascii="Book Antiqua" w:hAnsi="Book Antiqua"/>
          <w:b/>
          <w:sz w:val="18"/>
        </w:rPr>
      </w:pP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sz w:val="22"/>
        </w:rPr>
      </w:pPr>
      <w:r w:rsidRPr="00C23338">
        <w:rPr>
          <w:rFonts w:ascii="Book Antiqua" w:hAnsi="Book Antiqua"/>
          <w:sz w:val="22"/>
        </w:rPr>
        <w:t>Universidad Autónoma del Estado de Hidalgo</w:t>
      </w: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sz w:val="22"/>
        </w:rPr>
      </w:pPr>
      <w:r w:rsidRPr="00C23338">
        <w:rPr>
          <w:rFonts w:ascii="Book Antiqua" w:hAnsi="Book Antiqua"/>
          <w:sz w:val="22"/>
        </w:rPr>
        <w:t>Aula “D” del Centro de Vinculación Internacional</w:t>
      </w: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sz w:val="22"/>
        </w:rPr>
      </w:pPr>
      <w:r w:rsidRPr="00C23338">
        <w:rPr>
          <w:rFonts w:ascii="Book Antiqua" w:hAnsi="Book Antiqua"/>
          <w:sz w:val="22"/>
        </w:rPr>
        <w:t xml:space="preserve"> </w:t>
      </w:r>
      <w:proofErr w:type="gramStart"/>
      <w:r w:rsidRPr="00C23338">
        <w:rPr>
          <w:rFonts w:ascii="Book Antiqua" w:hAnsi="Book Antiqua"/>
          <w:sz w:val="22"/>
        </w:rPr>
        <w:t>y</w:t>
      </w:r>
      <w:proofErr w:type="gramEnd"/>
      <w:r w:rsidRPr="00C23338">
        <w:rPr>
          <w:rFonts w:ascii="Book Antiqua" w:hAnsi="Book Antiqua"/>
          <w:sz w:val="22"/>
        </w:rPr>
        <w:t xml:space="preserve"> Desarrollo Educativo, CEVIDE</w:t>
      </w: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b/>
          <w:sz w:val="16"/>
        </w:rPr>
      </w:pP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b/>
          <w:sz w:val="22"/>
        </w:rPr>
      </w:pPr>
      <w:r w:rsidRPr="00C23338">
        <w:rPr>
          <w:rFonts w:ascii="Book Antiqua" w:hAnsi="Book Antiqua"/>
          <w:b/>
          <w:sz w:val="22"/>
        </w:rPr>
        <w:t>30 de mayo de 2012</w:t>
      </w: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/>
          <w:b/>
          <w:sz w:val="22"/>
        </w:rPr>
      </w:pPr>
      <w:r w:rsidRPr="00C23338">
        <w:rPr>
          <w:rFonts w:ascii="Book Antiqua" w:hAnsi="Book Antiqua"/>
          <w:b/>
          <w:sz w:val="22"/>
        </w:rPr>
        <w:t>Programa General</w:t>
      </w:r>
    </w:p>
    <w:p w:rsidR="008B67D5" w:rsidRPr="00C23338" w:rsidRDefault="008B67D5" w:rsidP="00C23338">
      <w:pPr>
        <w:spacing w:line="276" w:lineRule="auto"/>
        <w:jc w:val="center"/>
        <w:rPr>
          <w:rFonts w:ascii="Book Antiqua" w:hAnsi="Book Antiqua" w:cs="Arial"/>
          <w:b/>
          <w:sz w:val="16"/>
          <w:szCs w:val="20"/>
        </w:rPr>
      </w:pPr>
    </w:p>
    <w:tbl>
      <w:tblPr>
        <w:tblW w:w="9133" w:type="dxa"/>
        <w:jc w:val="center"/>
        <w:tblInd w:w="115" w:type="dxa"/>
        <w:tblLook w:val="04A0"/>
      </w:tblPr>
      <w:tblGrid>
        <w:gridCol w:w="1797"/>
        <w:gridCol w:w="7336"/>
      </w:tblGrid>
      <w:tr w:rsidR="008B67D5" w:rsidRPr="00C23338" w:rsidTr="00AB298F">
        <w:trPr>
          <w:jc w:val="center"/>
        </w:trPr>
        <w:tc>
          <w:tcPr>
            <w:tcW w:w="1797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b/>
                <w:sz w:val="20"/>
                <w:szCs w:val="20"/>
              </w:rPr>
              <w:t>9:00 -9:40 Hrs</w:t>
            </w:r>
            <w:r w:rsidRPr="00C23338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7336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>Registro de participantes</w:t>
            </w:r>
          </w:p>
        </w:tc>
      </w:tr>
      <w:tr w:rsidR="008B67D5" w:rsidRPr="00C23338" w:rsidTr="008B67D5">
        <w:trPr>
          <w:trHeight w:val="2056"/>
          <w:jc w:val="center"/>
        </w:trPr>
        <w:tc>
          <w:tcPr>
            <w:tcW w:w="1797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23338">
              <w:rPr>
                <w:rFonts w:ascii="Book Antiqua" w:hAnsi="Book Antiqua"/>
                <w:b/>
                <w:sz w:val="20"/>
                <w:szCs w:val="20"/>
              </w:rPr>
              <w:t>9:45-10:00 Hrs.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336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 xml:space="preserve">Inauguración 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14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>Palabras de Bienven</w:t>
            </w:r>
            <w:r w:rsidR="00BA4850">
              <w:rPr>
                <w:rFonts w:ascii="Book Antiqua" w:hAnsi="Book Antiqua"/>
                <w:sz w:val="20"/>
                <w:szCs w:val="20"/>
              </w:rPr>
              <w:t>ida del Lic. Eliseo Valdez Nava,</w:t>
            </w:r>
            <w:r w:rsidRPr="00C23338">
              <w:rPr>
                <w:rFonts w:ascii="Book Antiqua" w:hAnsi="Book Antiqua"/>
                <w:sz w:val="20"/>
                <w:szCs w:val="20"/>
              </w:rPr>
              <w:t xml:space="preserve"> Coordinador de la Red de Servicio Social</w:t>
            </w:r>
            <w:r w:rsidR="00BA485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>Mensaje e inauguración por el CD. José Luis Antón de la Concha, Coordinador de Vinculación de la Universidad Autónoma del Estado de Hidalgo</w:t>
            </w:r>
          </w:p>
          <w:p w:rsidR="00C23338" w:rsidRPr="00C23338" w:rsidRDefault="00C23338" w:rsidP="00C23338">
            <w:pPr>
              <w:spacing w:line="276" w:lineRule="auto"/>
              <w:rPr>
                <w:rFonts w:ascii="Book Antiqua" w:hAnsi="Book Antiqua"/>
                <w:sz w:val="14"/>
                <w:szCs w:val="20"/>
              </w:rPr>
            </w:pPr>
          </w:p>
        </w:tc>
      </w:tr>
      <w:tr w:rsidR="008B67D5" w:rsidRPr="00C23338" w:rsidTr="00AB298F">
        <w:trPr>
          <w:trHeight w:val="271"/>
          <w:jc w:val="center"/>
        </w:trPr>
        <w:tc>
          <w:tcPr>
            <w:tcW w:w="1797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23338">
              <w:rPr>
                <w:rFonts w:ascii="Book Antiqua" w:hAnsi="Book Antiqua"/>
                <w:b/>
                <w:sz w:val="20"/>
                <w:szCs w:val="20"/>
              </w:rPr>
              <w:t>10:00-10:45 Hrs.</w:t>
            </w:r>
          </w:p>
        </w:tc>
        <w:tc>
          <w:tcPr>
            <w:tcW w:w="7336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 xml:space="preserve">Conferencia: Fomento a las Redes de Colaboración ANUIES. 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 xml:space="preserve">Sistema de información y políticas de trabajo. Mtra. Deborah Monroy </w:t>
            </w:r>
            <w:proofErr w:type="spellStart"/>
            <w:r w:rsidRPr="00C23338">
              <w:rPr>
                <w:rFonts w:ascii="Book Antiqua" w:hAnsi="Book Antiqua"/>
                <w:sz w:val="20"/>
                <w:szCs w:val="20"/>
              </w:rPr>
              <w:t>Magaldi</w:t>
            </w:r>
            <w:proofErr w:type="spellEnd"/>
            <w:r w:rsidRPr="00C23338">
              <w:rPr>
                <w:rFonts w:ascii="Book Antiqua" w:hAnsi="Book Antiqua"/>
                <w:sz w:val="20"/>
                <w:szCs w:val="20"/>
              </w:rPr>
              <w:t>.</w:t>
            </w:r>
            <w:r w:rsidR="000A6DFC" w:rsidRPr="00C233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23338">
              <w:rPr>
                <w:rFonts w:ascii="Book Antiqua" w:hAnsi="Book Antiqua"/>
                <w:sz w:val="20"/>
                <w:szCs w:val="20"/>
              </w:rPr>
              <w:t>Directora de Fomento a las Redes de Colaboración de la ANUIES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14"/>
                <w:szCs w:val="20"/>
              </w:rPr>
            </w:pPr>
          </w:p>
        </w:tc>
      </w:tr>
      <w:tr w:rsidR="008B67D5" w:rsidRPr="00C23338" w:rsidTr="00AB298F">
        <w:trPr>
          <w:trHeight w:val="270"/>
          <w:jc w:val="center"/>
        </w:trPr>
        <w:tc>
          <w:tcPr>
            <w:tcW w:w="1797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23338">
              <w:rPr>
                <w:rFonts w:ascii="Book Antiqua" w:hAnsi="Book Antiqua"/>
                <w:b/>
                <w:sz w:val="20"/>
                <w:szCs w:val="20"/>
              </w:rPr>
              <w:t>10:45-11:00 Hrs.</w:t>
            </w:r>
          </w:p>
        </w:tc>
        <w:tc>
          <w:tcPr>
            <w:tcW w:w="7336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>Receso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14"/>
                <w:szCs w:val="20"/>
              </w:rPr>
            </w:pPr>
          </w:p>
        </w:tc>
      </w:tr>
      <w:tr w:rsidR="008B67D5" w:rsidRPr="00C23338" w:rsidTr="00AB298F">
        <w:trPr>
          <w:trHeight w:val="3206"/>
          <w:jc w:val="center"/>
        </w:trPr>
        <w:tc>
          <w:tcPr>
            <w:tcW w:w="1797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23338">
              <w:rPr>
                <w:rFonts w:ascii="Book Antiqua" w:hAnsi="Book Antiqua"/>
                <w:b/>
                <w:sz w:val="20"/>
                <w:szCs w:val="20"/>
              </w:rPr>
              <w:t>11:00-14:00 Hrs.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336" w:type="dxa"/>
          </w:tcPr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C23338">
              <w:rPr>
                <w:rFonts w:ascii="Book Antiqua" w:hAnsi="Book Antiqua"/>
                <w:sz w:val="20"/>
                <w:szCs w:val="20"/>
              </w:rPr>
              <w:t>Desahogo de la XXII Sesión de Trabajo de la Red de Servicio Social</w:t>
            </w:r>
            <w:r w:rsidR="00BA4850">
              <w:rPr>
                <w:rFonts w:ascii="Book Antiqua" w:hAnsi="Book Antiqua"/>
                <w:sz w:val="20"/>
                <w:szCs w:val="20"/>
              </w:rPr>
              <w:t>, según la siguiente orden del día:</w:t>
            </w:r>
            <w:r w:rsidRPr="00C23338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8B67D5" w:rsidRPr="00C23338" w:rsidRDefault="008B67D5" w:rsidP="00C23338">
            <w:pPr>
              <w:spacing w:line="276" w:lineRule="auto"/>
              <w:rPr>
                <w:rFonts w:ascii="Book Antiqua" w:hAnsi="Book Antiqua"/>
                <w:sz w:val="14"/>
                <w:szCs w:val="20"/>
              </w:rPr>
            </w:pP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 xml:space="preserve">Lista de asistencia </w:t>
            </w: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Lectura y aprobación del orden del día</w:t>
            </w: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 xml:space="preserve">Lectura y en su caso, aprobación del acta de la XXI Sesión Ordinaria de la Red de Servicio Social </w:t>
            </w: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 xml:space="preserve">Informe de la Conformación de la Red Nacional de Servicio Social: </w:t>
            </w:r>
          </w:p>
          <w:p w:rsidR="008B67D5" w:rsidRPr="00BA4850" w:rsidRDefault="008B67D5" w:rsidP="00BA4850">
            <w:pPr>
              <w:pStyle w:val="Prrafodelista"/>
              <w:spacing w:line="276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-Primer Foro de la Red Nacional de Servicio Social</w:t>
            </w:r>
          </w:p>
          <w:p w:rsidR="008B67D5" w:rsidRPr="00BA4850" w:rsidRDefault="008B67D5" w:rsidP="00BA4850">
            <w:pPr>
              <w:pStyle w:val="Prrafodelista"/>
              <w:spacing w:line="276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-Premio Nacional de Emprendimiento Social</w:t>
            </w:r>
          </w:p>
          <w:p w:rsidR="008B67D5" w:rsidRPr="00BA4850" w:rsidRDefault="008B67D5" w:rsidP="00BA4850">
            <w:pPr>
              <w:pStyle w:val="Prrafodelista"/>
              <w:spacing w:line="276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-Diplomado para la Formación de Gestores de Servicio Social, a distancia</w:t>
            </w: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Conformación del Diagnóstico Regional de Servicio Social</w:t>
            </w:r>
          </w:p>
          <w:p w:rsidR="008B67D5" w:rsidRPr="00BA4850" w:rsidRDefault="008B67D5" w:rsidP="00BA4850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BA4850">
              <w:rPr>
                <w:rFonts w:ascii="Book Antiqua" w:hAnsi="Book Antiqua"/>
                <w:sz w:val="20"/>
                <w:szCs w:val="20"/>
              </w:rPr>
              <w:t>Página de la Red de Servicio Social de la Región Centro –Sur de la ANUIES</w:t>
            </w:r>
          </w:p>
        </w:tc>
      </w:tr>
      <w:tr w:rsidR="008B67D5" w:rsidRPr="00C42343" w:rsidTr="00AB298F">
        <w:trPr>
          <w:trHeight w:val="543"/>
          <w:jc w:val="center"/>
        </w:trPr>
        <w:tc>
          <w:tcPr>
            <w:tcW w:w="1797" w:type="dxa"/>
          </w:tcPr>
          <w:p w:rsidR="00C23338" w:rsidRDefault="00C23338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67D5" w:rsidRDefault="008B67D5" w:rsidP="00C2333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14:15-14:30</w:t>
            </w:r>
            <w:r w:rsidRPr="00DF018B">
              <w:rPr>
                <w:rFonts w:ascii="Book Antiqua" w:hAnsi="Book Antiqua"/>
                <w:b/>
                <w:sz w:val="20"/>
                <w:szCs w:val="20"/>
              </w:rPr>
              <w:t xml:space="preserve"> Hrs.</w:t>
            </w:r>
          </w:p>
        </w:tc>
        <w:tc>
          <w:tcPr>
            <w:tcW w:w="7336" w:type="dxa"/>
          </w:tcPr>
          <w:p w:rsidR="00C23338" w:rsidRDefault="00C23338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B67D5" w:rsidRPr="00DF018B" w:rsidRDefault="008B67D5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Asuntos generales</w:t>
            </w:r>
          </w:p>
          <w:p w:rsidR="008B67D5" w:rsidRPr="00DF018B" w:rsidRDefault="000A6DFC" w:rsidP="00C2333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Programa Bancomer</w:t>
            </w:r>
          </w:p>
        </w:tc>
      </w:tr>
    </w:tbl>
    <w:p w:rsidR="00C23338" w:rsidRDefault="00C23338" w:rsidP="00C23338">
      <w:pPr>
        <w:spacing w:line="276" w:lineRule="auto"/>
        <w:rPr>
          <w:rFonts w:ascii="Book Antiqua" w:hAnsi="Book Antiqua"/>
          <w:b/>
          <w:sz w:val="20"/>
          <w:szCs w:val="20"/>
        </w:rPr>
      </w:pPr>
    </w:p>
    <w:p w:rsidR="000A6DFC" w:rsidRPr="000A6DFC" w:rsidRDefault="000A6DFC" w:rsidP="00C23338">
      <w:pPr>
        <w:spacing w:line="276" w:lineRule="auto"/>
        <w:rPr>
          <w:rFonts w:ascii="Book Antiqua" w:hAnsi="Book Antiqua"/>
          <w:sz w:val="20"/>
          <w:szCs w:val="20"/>
        </w:rPr>
      </w:pPr>
      <w:r w:rsidRPr="000A6DFC">
        <w:rPr>
          <w:rFonts w:ascii="Book Antiqua" w:hAnsi="Book Antiqua"/>
          <w:b/>
          <w:sz w:val="20"/>
          <w:szCs w:val="20"/>
        </w:rPr>
        <w:t>14:30-14:45 Hrs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ab/>
        <w:t xml:space="preserve">      </w:t>
      </w:r>
      <w:r w:rsidRPr="000A6DFC">
        <w:rPr>
          <w:rFonts w:ascii="Book Antiqua" w:hAnsi="Book Antiqua"/>
          <w:sz w:val="20"/>
          <w:szCs w:val="20"/>
        </w:rPr>
        <w:t>Clausura</w:t>
      </w:r>
    </w:p>
    <w:p w:rsidR="0078355F" w:rsidRDefault="0078355F" w:rsidP="009E5EE5">
      <w:pPr>
        <w:spacing w:line="276" w:lineRule="auto"/>
        <w:rPr>
          <w:rFonts w:ascii="Tahoma" w:hAnsi="Tahoma" w:cs="Tahoma"/>
          <w:sz w:val="22"/>
          <w:szCs w:val="22"/>
        </w:rPr>
      </w:pPr>
    </w:p>
    <w:p w:rsidR="00536FB3" w:rsidRDefault="00536FB3" w:rsidP="00C23338">
      <w:pPr>
        <w:spacing w:line="276" w:lineRule="auto"/>
        <w:ind w:hanging="1440"/>
        <w:rPr>
          <w:rFonts w:ascii="Tahoma" w:hAnsi="Tahoma" w:cs="Tahoma"/>
          <w:sz w:val="22"/>
          <w:szCs w:val="22"/>
        </w:rPr>
      </w:pPr>
    </w:p>
    <w:p w:rsidR="00A7135F" w:rsidRPr="005D6872" w:rsidRDefault="005D6872" w:rsidP="00C2333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D6872">
        <w:rPr>
          <w:rFonts w:ascii="Tahoma" w:hAnsi="Tahoma" w:cs="Tahoma"/>
          <w:b/>
          <w:sz w:val="20"/>
          <w:szCs w:val="20"/>
        </w:rPr>
        <w:t>Desarrollo de la sesión:</w:t>
      </w:r>
    </w:p>
    <w:p w:rsidR="005D6872" w:rsidRDefault="005D6872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7135F" w:rsidRPr="009979DE" w:rsidRDefault="006525A3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Siendo las 10:</w:t>
      </w:r>
      <w:r w:rsidR="00677A7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0 horas del treinta </w:t>
      </w:r>
      <w:r w:rsidR="000A6DFC">
        <w:rPr>
          <w:rFonts w:ascii="Tahoma" w:hAnsi="Tahoma" w:cs="Tahoma"/>
          <w:sz w:val="20"/>
          <w:szCs w:val="20"/>
        </w:rPr>
        <w:t>de mayo</w:t>
      </w:r>
      <w:r>
        <w:rPr>
          <w:rFonts w:ascii="Tahoma" w:hAnsi="Tahoma" w:cs="Tahoma"/>
          <w:sz w:val="20"/>
          <w:szCs w:val="20"/>
        </w:rPr>
        <w:t xml:space="preserve"> de dos mil doce, e</w:t>
      </w:r>
      <w:r w:rsidR="00A7135F" w:rsidRPr="009979DE">
        <w:rPr>
          <w:rFonts w:ascii="Tahoma" w:hAnsi="Tahoma" w:cs="Tahoma"/>
          <w:sz w:val="20"/>
          <w:szCs w:val="20"/>
        </w:rPr>
        <w:t xml:space="preserve">l </w:t>
      </w:r>
      <w:r w:rsidR="000A6DFC">
        <w:rPr>
          <w:rFonts w:ascii="Tahoma" w:hAnsi="Tahoma" w:cs="Tahoma"/>
          <w:sz w:val="20"/>
          <w:szCs w:val="20"/>
        </w:rPr>
        <w:t xml:space="preserve">Secretario </w:t>
      </w:r>
      <w:r w:rsidR="00A7135F" w:rsidRPr="009979DE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a Red </w:t>
      </w:r>
      <w:r w:rsidR="000A6DFC">
        <w:rPr>
          <w:rFonts w:ascii="Tahoma" w:hAnsi="Tahoma" w:cs="Tahoma"/>
          <w:sz w:val="20"/>
          <w:szCs w:val="20"/>
        </w:rPr>
        <w:t>M.C. Miguel Ángel Islas Cruz,</w:t>
      </w:r>
      <w:r>
        <w:rPr>
          <w:rFonts w:ascii="Tahoma" w:hAnsi="Tahoma" w:cs="Tahoma"/>
          <w:sz w:val="20"/>
          <w:szCs w:val="20"/>
        </w:rPr>
        <w:t xml:space="preserve"> </w:t>
      </w:r>
      <w:r w:rsidR="006A3D73">
        <w:rPr>
          <w:rFonts w:ascii="Tahoma" w:hAnsi="Tahoma" w:cs="Tahoma"/>
          <w:sz w:val="20"/>
          <w:szCs w:val="20"/>
        </w:rPr>
        <w:t>dio</w:t>
      </w:r>
      <w:r w:rsidR="00A7135F" w:rsidRPr="009979DE">
        <w:rPr>
          <w:rFonts w:ascii="Tahoma" w:hAnsi="Tahoma" w:cs="Tahoma"/>
          <w:sz w:val="20"/>
          <w:szCs w:val="20"/>
        </w:rPr>
        <w:t xml:space="preserve"> inicio con la presen</w:t>
      </w:r>
      <w:r w:rsidR="00F840A1">
        <w:rPr>
          <w:rFonts w:ascii="Tahoma" w:hAnsi="Tahoma" w:cs="Tahoma"/>
          <w:sz w:val="20"/>
          <w:szCs w:val="20"/>
        </w:rPr>
        <w:t>tación de</w:t>
      </w:r>
      <w:r w:rsidR="00FD060D">
        <w:rPr>
          <w:rFonts w:ascii="Tahoma" w:hAnsi="Tahoma" w:cs="Tahoma"/>
          <w:sz w:val="20"/>
          <w:szCs w:val="20"/>
        </w:rPr>
        <w:t xml:space="preserve"> autoridades que integran e</w:t>
      </w:r>
      <w:r w:rsidR="00F840A1">
        <w:rPr>
          <w:rFonts w:ascii="Tahoma" w:hAnsi="Tahoma" w:cs="Tahoma"/>
          <w:sz w:val="20"/>
          <w:szCs w:val="20"/>
        </w:rPr>
        <w:t>l presídium</w:t>
      </w:r>
      <w:r w:rsidR="005D6872">
        <w:rPr>
          <w:rFonts w:ascii="Tahoma" w:hAnsi="Tahoma" w:cs="Tahoma"/>
          <w:sz w:val="20"/>
          <w:szCs w:val="20"/>
        </w:rPr>
        <w:t>:</w:t>
      </w:r>
      <w:r w:rsidR="00F840A1">
        <w:rPr>
          <w:rFonts w:ascii="Tahoma" w:hAnsi="Tahoma" w:cs="Tahoma"/>
          <w:sz w:val="20"/>
          <w:szCs w:val="20"/>
        </w:rPr>
        <w:t xml:space="preserve"> </w:t>
      </w:r>
      <w:r w:rsidR="000A6DFC" w:rsidRPr="000A6DFC">
        <w:rPr>
          <w:rFonts w:ascii="Tahoma" w:hAnsi="Tahoma" w:cs="Tahoma"/>
          <w:sz w:val="20"/>
          <w:szCs w:val="20"/>
        </w:rPr>
        <w:t>CD. José Luis Antón de la Concha, Coordinador de Vinculación de la Universidad Autónoma del Estado de Hidalgo</w:t>
      </w:r>
      <w:r w:rsidR="000A6DFC">
        <w:rPr>
          <w:rFonts w:ascii="Tahoma" w:hAnsi="Tahoma" w:cs="Tahoma"/>
          <w:sz w:val="20"/>
          <w:szCs w:val="20"/>
        </w:rPr>
        <w:t xml:space="preserve"> y el Lic. Eliseo Valdés</w:t>
      </w:r>
      <w:r w:rsidR="000A6DFC" w:rsidRPr="000A6DFC">
        <w:rPr>
          <w:rFonts w:ascii="Tahoma" w:hAnsi="Tahoma" w:cs="Tahoma"/>
          <w:sz w:val="20"/>
          <w:szCs w:val="20"/>
        </w:rPr>
        <w:t xml:space="preserve"> Nava</w:t>
      </w:r>
      <w:r w:rsidR="000A6DFC">
        <w:rPr>
          <w:rFonts w:ascii="Tahoma" w:hAnsi="Tahoma" w:cs="Tahoma"/>
          <w:sz w:val="20"/>
          <w:szCs w:val="20"/>
        </w:rPr>
        <w:t>, Coordinador de l</w:t>
      </w:r>
      <w:r w:rsidR="000353CF">
        <w:rPr>
          <w:rFonts w:ascii="Tahoma" w:hAnsi="Tahoma" w:cs="Tahoma"/>
          <w:sz w:val="20"/>
          <w:szCs w:val="20"/>
        </w:rPr>
        <w:t>a Red de Servicio Social de la Región C</w:t>
      </w:r>
      <w:r w:rsidR="000A6DFC">
        <w:rPr>
          <w:rFonts w:ascii="Tahoma" w:hAnsi="Tahoma" w:cs="Tahoma"/>
          <w:sz w:val="20"/>
          <w:szCs w:val="20"/>
        </w:rPr>
        <w:t>entro Sur de la ANUIES y representante de la Universidad Autónoma del Estado de México.</w:t>
      </w:r>
    </w:p>
    <w:p w:rsidR="00F840A1" w:rsidRDefault="00F840A1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353CF" w:rsidRDefault="00F840A1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Coordinador de la Red</w:t>
      </w:r>
      <w:r w:rsidR="000353CF">
        <w:rPr>
          <w:rFonts w:ascii="Tahoma" w:hAnsi="Tahoma" w:cs="Tahoma"/>
          <w:sz w:val="20"/>
          <w:szCs w:val="20"/>
        </w:rPr>
        <w:t xml:space="preserve"> agradeció el apoyo para la realización de esta reunión y</w:t>
      </w:r>
      <w:r>
        <w:rPr>
          <w:rFonts w:ascii="Tahoma" w:hAnsi="Tahoma" w:cs="Tahoma"/>
          <w:sz w:val="20"/>
          <w:szCs w:val="20"/>
        </w:rPr>
        <w:t xml:space="preserve"> </w:t>
      </w:r>
      <w:r w:rsidR="00C92388">
        <w:rPr>
          <w:rFonts w:ascii="Tahoma" w:hAnsi="Tahoma" w:cs="Tahoma"/>
          <w:sz w:val="20"/>
          <w:szCs w:val="20"/>
        </w:rPr>
        <w:t>c</w:t>
      </w:r>
      <w:r w:rsidR="00C92388" w:rsidRPr="009979DE">
        <w:rPr>
          <w:rFonts w:ascii="Tahoma" w:hAnsi="Tahoma" w:cs="Tahoma"/>
          <w:sz w:val="20"/>
          <w:szCs w:val="20"/>
        </w:rPr>
        <w:t>ed</w:t>
      </w:r>
      <w:r w:rsidR="00C92388">
        <w:rPr>
          <w:rFonts w:ascii="Tahoma" w:hAnsi="Tahoma" w:cs="Tahoma"/>
          <w:sz w:val="20"/>
          <w:szCs w:val="20"/>
        </w:rPr>
        <w:t>ió</w:t>
      </w:r>
      <w:r w:rsidR="00A7135F" w:rsidRPr="009979DE">
        <w:rPr>
          <w:rFonts w:ascii="Tahoma" w:hAnsi="Tahoma" w:cs="Tahoma"/>
          <w:sz w:val="20"/>
          <w:szCs w:val="20"/>
        </w:rPr>
        <w:t xml:space="preserve"> la palabra a </w:t>
      </w:r>
      <w:r w:rsidR="000353CF" w:rsidRPr="000353CF">
        <w:rPr>
          <w:rFonts w:ascii="Tahoma" w:hAnsi="Tahoma" w:cs="Tahoma"/>
          <w:sz w:val="20"/>
          <w:szCs w:val="20"/>
        </w:rPr>
        <w:t>CD. José Luis Antón de la Concha</w:t>
      </w:r>
      <w:r w:rsidR="005D6872">
        <w:rPr>
          <w:rFonts w:ascii="Tahoma" w:hAnsi="Tahoma" w:cs="Tahoma"/>
          <w:sz w:val="20"/>
          <w:szCs w:val="20"/>
        </w:rPr>
        <w:t>,</w:t>
      </w:r>
      <w:r w:rsidR="00A7135F" w:rsidRPr="009979DE">
        <w:rPr>
          <w:rFonts w:ascii="Tahoma" w:hAnsi="Tahoma" w:cs="Tahoma"/>
          <w:sz w:val="20"/>
          <w:szCs w:val="20"/>
        </w:rPr>
        <w:t xml:space="preserve"> quien </w:t>
      </w:r>
      <w:r w:rsidR="005D6872" w:rsidRPr="009979DE">
        <w:rPr>
          <w:rFonts w:ascii="Tahoma" w:hAnsi="Tahoma" w:cs="Tahoma"/>
          <w:sz w:val="20"/>
          <w:szCs w:val="20"/>
        </w:rPr>
        <w:t>d</w:t>
      </w:r>
      <w:r w:rsidR="005D6872">
        <w:rPr>
          <w:rFonts w:ascii="Tahoma" w:hAnsi="Tahoma" w:cs="Tahoma"/>
          <w:sz w:val="20"/>
          <w:szCs w:val="20"/>
        </w:rPr>
        <w:t>io</w:t>
      </w:r>
      <w:r w:rsidR="00A7135F" w:rsidRPr="009979DE">
        <w:rPr>
          <w:rFonts w:ascii="Tahoma" w:hAnsi="Tahoma" w:cs="Tahoma"/>
          <w:sz w:val="20"/>
          <w:szCs w:val="20"/>
        </w:rPr>
        <w:t xml:space="preserve"> </w:t>
      </w:r>
      <w:r w:rsidR="00424822">
        <w:rPr>
          <w:rFonts w:ascii="Tahoma" w:hAnsi="Tahoma" w:cs="Tahoma"/>
          <w:sz w:val="20"/>
          <w:szCs w:val="20"/>
        </w:rPr>
        <w:t xml:space="preserve">el mensaje de </w:t>
      </w:r>
      <w:r w:rsidR="000353CF">
        <w:rPr>
          <w:rFonts w:ascii="Tahoma" w:hAnsi="Tahoma" w:cs="Tahoma"/>
          <w:sz w:val="20"/>
          <w:szCs w:val="20"/>
        </w:rPr>
        <w:t xml:space="preserve">bienvenida, </w:t>
      </w:r>
      <w:r w:rsidR="00125762">
        <w:rPr>
          <w:rFonts w:ascii="Tahoma" w:hAnsi="Tahoma" w:cs="Tahoma"/>
          <w:sz w:val="20"/>
          <w:szCs w:val="20"/>
        </w:rPr>
        <w:t>manifestando</w:t>
      </w:r>
      <w:r w:rsidR="000353CF">
        <w:rPr>
          <w:rFonts w:ascii="Tahoma" w:hAnsi="Tahoma" w:cs="Tahoma"/>
          <w:sz w:val="20"/>
          <w:szCs w:val="20"/>
        </w:rPr>
        <w:t xml:space="preserve"> su apoyo para logra</w:t>
      </w:r>
      <w:r w:rsidR="00BA4850">
        <w:rPr>
          <w:rFonts w:ascii="Tahoma" w:hAnsi="Tahoma" w:cs="Tahoma"/>
          <w:sz w:val="20"/>
          <w:szCs w:val="20"/>
        </w:rPr>
        <w:t>r</w:t>
      </w:r>
      <w:r w:rsidR="000353CF">
        <w:rPr>
          <w:rFonts w:ascii="Tahoma" w:hAnsi="Tahoma" w:cs="Tahoma"/>
          <w:sz w:val="20"/>
          <w:szCs w:val="20"/>
        </w:rPr>
        <w:t xml:space="preserve"> los objet</w:t>
      </w:r>
      <w:r w:rsidR="00BA4850">
        <w:rPr>
          <w:rFonts w:ascii="Tahoma" w:hAnsi="Tahoma" w:cs="Tahoma"/>
          <w:sz w:val="20"/>
          <w:szCs w:val="20"/>
        </w:rPr>
        <w:t>ivos de la sesión y agradeció</w:t>
      </w:r>
      <w:r w:rsidR="000353CF">
        <w:rPr>
          <w:rFonts w:ascii="Tahoma" w:hAnsi="Tahoma" w:cs="Tahoma"/>
          <w:sz w:val="20"/>
          <w:szCs w:val="20"/>
        </w:rPr>
        <w:t xml:space="preserve"> a los asistentes por su visita, al tiempo de </w:t>
      </w:r>
      <w:r w:rsidR="00A7135F" w:rsidRPr="009979DE">
        <w:rPr>
          <w:rFonts w:ascii="Tahoma" w:hAnsi="Tahoma" w:cs="Tahoma"/>
          <w:sz w:val="20"/>
          <w:szCs w:val="20"/>
        </w:rPr>
        <w:t>inau</w:t>
      </w:r>
      <w:r w:rsidR="005D6872">
        <w:rPr>
          <w:rFonts w:ascii="Tahoma" w:hAnsi="Tahoma" w:cs="Tahoma"/>
          <w:sz w:val="20"/>
          <w:szCs w:val="20"/>
        </w:rPr>
        <w:t>gura</w:t>
      </w:r>
      <w:r w:rsidR="000353CF">
        <w:rPr>
          <w:rFonts w:ascii="Tahoma" w:hAnsi="Tahoma" w:cs="Tahoma"/>
          <w:sz w:val="20"/>
          <w:szCs w:val="20"/>
        </w:rPr>
        <w:t>r</w:t>
      </w:r>
      <w:r w:rsidR="005D6872">
        <w:rPr>
          <w:rFonts w:ascii="Tahoma" w:hAnsi="Tahoma" w:cs="Tahoma"/>
          <w:sz w:val="20"/>
          <w:szCs w:val="20"/>
        </w:rPr>
        <w:t xml:space="preserve"> la sesión a las 10:</w:t>
      </w:r>
      <w:r w:rsidR="000353CF">
        <w:rPr>
          <w:rFonts w:ascii="Tahoma" w:hAnsi="Tahoma" w:cs="Tahoma"/>
          <w:sz w:val="20"/>
          <w:szCs w:val="20"/>
        </w:rPr>
        <w:t>3</w:t>
      </w:r>
      <w:r w:rsidR="005D6872">
        <w:rPr>
          <w:rFonts w:ascii="Tahoma" w:hAnsi="Tahoma" w:cs="Tahoma"/>
          <w:sz w:val="20"/>
          <w:szCs w:val="20"/>
        </w:rPr>
        <w:t xml:space="preserve">0 </w:t>
      </w:r>
      <w:r w:rsidR="00BA4850">
        <w:rPr>
          <w:rFonts w:ascii="Tahoma" w:hAnsi="Tahoma" w:cs="Tahoma"/>
          <w:sz w:val="20"/>
          <w:szCs w:val="20"/>
        </w:rPr>
        <w:t>horas.</w:t>
      </w:r>
      <w:r w:rsidR="005D6872">
        <w:rPr>
          <w:rFonts w:ascii="Tahoma" w:hAnsi="Tahoma" w:cs="Tahoma"/>
          <w:sz w:val="20"/>
          <w:szCs w:val="20"/>
        </w:rPr>
        <w:t xml:space="preserve"> </w:t>
      </w:r>
    </w:p>
    <w:p w:rsidR="000353CF" w:rsidRDefault="000353C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7135F" w:rsidRPr="009979DE" w:rsidRDefault="005D6872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Acto seguido </w:t>
      </w:r>
      <w:r w:rsidR="000353CF">
        <w:rPr>
          <w:rFonts w:ascii="Tahoma" w:hAnsi="Tahoma" w:cs="Tahoma"/>
          <w:sz w:val="20"/>
          <w:szCs w:val="20"/>
        </w:rPr>
        <w:t>el Coordinador de la Red solicit</w:t>
      </w:r>
      <w:r w:rsidR="00E2215E">
        <w:rPr>
          <w:rFonts w:ascii="Tahoma" w:hAnsi="Tahoma" w:cs="Tahoma"/>
          <w:sz w:val="20"/>
          <w:szCs w:val="20"/>
        </w:rPr>
        <w:t>ó</w:t>
      </w:r>
      <w:r w:rsidR="000353CF">
        <w:rPr>
          <w:rFonts w:ascii="Tahoma" w:hAnsi="Tahoma" w:cs="Tahoma"/>
          <w:sz w:val="20"/>
          <w:szCs w:val="20"/>
        </w:rPr>
        <w:t xml:space="preserve"> </w:t>
      </w:r>
      <w:r w:rsidR="009E5EE5">
        <w:rPr>
          <w:rFonts w:ascii="Tahoma" w:hAnsi="Tahoma" w:cs="Tahoma"/>
          <w:sz w:val="20"/>
          <w:szCs w:val="20"/>
        </w:rPr>
        <w:t xml:space="preserve">a los asistentes </w:t>
      </w:r>
      <w:r w:rsidR="00EF7CA4">
        <w:rPr>
          <w:rFonts w:ascii="Tahoma" w:hAnsi="Tahoma" w:cs="Tahoma"/>
          <w:sz w:val="20"/>
          <w:szCs w:val="20"/>
        </w:rPr>
        <w:t xml:space="preserve">que se presentaran e indicaran la IES que representan; posteriormente </w:t>
      </w:r>
      <w:r w:rsidR="000353CF">
        <w:rPr>
          <w:rFonts w:ascii="Tahoma" w:hAnsi="Tahoma" w:cs="Tahoma"/>
          <w:sz w:val="20"/>
          <w:szCs w:val="20"/>
        </w:rPr>
        <w:t xml:space="preserve">agradeció al </w:t>
      </w:r>
      <w:r w:rsidR="000353CF" w:rsidRPr="000353CF">
        <w:rPr>
          <w:rFonts w:ascii="Tahoma" w:hAnsi="Tahoma" w:cs="Tahoma"/>
          <w:sz w:val="20"/>
          <w:szCs w:val="20"/>
        </w:rPr>
        <w:t>CD. Antón de la Concha</w:t>
      </w:r>
      <w:r w:rsidR="000353CF">
        <w:rPr>
          <w:rFonts w:ascii="Tahoma" w:hAnsi="Tahoma" w:cs="Tahoma"/>
          <w:sz w:val="20"/>
          <w:szCs w:val="20"/>
        </w:rPr>
        <w:t xml:space="preserve"> su participaci</w:t>
      </w:r>
      <w:r w:rsidR="00E2215E">
        <w:rPr>
          <w:rFonts w:ascii="Tahoma" w:hAnsi="Tahoma" w:cs="Tahoma"/>
          <w:sz w:val="20"/>
          <w:szCs w:val="20"/>
        </w:rPr>
        <w:t>ón</w:t>
      </w:r>
      <w:r w:rsidR="00EF7CA4">
        <w:rPr>
          <w:rFonts w:ascii="Tahoma" w:hAnsi="Tahoma" w:cs="Tahoma"/>
          <w:sz w:val="20"/>
          <w:szCs w:val="20"/>
        </w:rPr>
        <w:t xml:space="preserve">, quien </w:t>
      </w:r>
      <w:r w:rsidR="00E2215E">
        <w:rPr>
          <w:rFonts w:ascii="Tahoma" w:hAnsi="Tahoma" w:cs="Tahoma"/>
          <w:sz w:val="20"/>
          <w:szCs w:val="20"/>
        </w:rPr>
        <w:t>por motivos de agenda, solicitó su retiro.</w:t>
      </w:r>
    </w:p>
    <w:p w:rsidR="00A7135F" w:rsidRPr="009979DE" w:rsidRDefault="00A7135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2215E" w:rsidRDefault="00E2215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continuación el Lic. Eliseo Valdés</w:t>
      </w:r>
      <w:r w:rsidR="00EF7CA4">
        <w:rPr>
          <w:rFonts w:ascii="Tahoma" w:hAnsi="Tahoma" w:cs="Tahoma"/>
          <w:sz w:val="20"/>
          <w:szCs w:val="20"/>
        </w:rPr>
        <w:t xml:space="preserve"> ofreció </w:t>
      </w:r>
      <w:r>
        <w:rPr>
          <w:rFonts w:ascii="Tahoma" w:hAnsi="Tahoma" w:cs="Tahoma"/>
          <w:sz w:val="20"/>
          <w:szCs w:val="20"/>
        </w:rPr>
        <w:t xml:space="preserve">una disculpa a nombre de la </w:t>
      </w:r>
      <w:r w:rsidRPr="00E2215E">
        <w:rPr>
          <w:rFonts w:ascii="Tahoma" w:hAnsi="Tahoma" w:cs="Tahoma"/>
          <w:sz w:val="20"/>
          <w:szCs w:val="20"/>
        </w:rPr>
        <w:t xml:space="preserve">Mtra. Deborah Monroy </w:t>
      </w:r>
      <w:proofErr w:type="spellStart"/>
      <w:r w:rsidRPr="00E2215E">
        <w:rPr>
          <w:rFonts w:ascii="Tahoma" w:hAnsi="Tahoma" w:cs="Tahoma"/>
          <w:sz w:val="20"/>
          <w:szCs w:val="20"/>
        </w:rPr>
        <w:t>Magaldi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E2215E">
        <w:rPr>
          <w:rFonts w:ascii="Tahoma" w:hAnsi="Tahoma" w:cs="Tahoma"/>
          <w:sz w:val="20"/>
          <w:szCs w:val="20"/>
        </w:rPr>
        <w:t>Directora de Fomento a las Redes de Colaboración de la ANUIES</w:t>
      </w:r>
      <w:r w:rsidR="00EF7CA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por no haber podido llegar</w:t>
      </w:r>
      <w:r w:rsidR="00C74409">
        <w:rPr>
          <w:rFonts w:ascii="Tahoma" w:hAnsi="Tahoma" w:cs="Tahoma"/>
          <w:sz w:val="20"/>
          <w:szCs w:val="20"/>
        </w:rPr>
        <w:t xml:space="preserve">. Por lo </w:t>
      </w:r>
      <w:r w:rsidR="00E43F42">
        <w:rPr>
          <w:rFonts w:ascii="Tahoma" w:hAnsi="Tahoma" w:cs="Tahoma"/>
          <w:sz w:val="20"/>
          <w:szCs w:val="20"/>
        </w:rPr>
        <w:t>que</w:t>
      </w:r>
      <w:r>
        <w:rPr>
          <w:rFonts w:ascii="Tahoma" w:hAnsi="Tahoma" w:cs="Tahoma"/>
          <w:sz w:val="20"/>
          <w:szCs w:val="20"/>
        </w:rPr>
        <w:t xml:space="preserve"> </w:t>
      </w:r>
      <w:r w:rsidR="00C74409">
        <w:rPr>
          <w:rFonts w:ascii="Tahoma" w:hAnsi="Tahoma" w:cs="Tahoma"/>
          <w:sz w:val="20"/>
          <w:szCs w:val="20"/>
        </w:rPr>
        <w:t xml:space="preserve">se procedió a la presentación y revisión del </w:t>
      </w:r>
      <w:r w:rsidR="00C74409" w:rsidRPr="00C74409">
        <w:rPr>
          <w:rFonts w:ascii="Tahoma" w:hAnsi="Tahoma" w:cs="Tahoma"/>
          <w:sz w:val="20"/>
          <w:szCs w:val="20"/>
        </w:rPr>
        <w:t>Reglamento General de Redes de Colaboración de la ANUIES</w:t>
      </w:r>
      <w:r w:rsidR="00C74409">
        <w:rPr>
          <w:rFonts w:ascii="Tahoma" w:hAnsi="Tahoma" w:cs="Tahoma"/>
          <w:sz w:val="20"/>
          <w:szCs w:val="20"/>
        </w:rPr>
        <w:t>.</w:t>
      </w:r>
    </w:p>
    <w:p w:rsidR="00E2215E" w:rsidRDefault="00E2215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B607B" w:rsidRDefault="00036550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vez </w:t>
      </w:r>
      <w:r w:rsidR="008E5198">
        <w:rPr>
          <w:rFonts w:ascii="Tahoma" w:hAnsi="Tahoma" w:cs="Tahoma"/>
          <w:sz w:val="20"/>
          <w:szCs w:val="20"/>
        </w:rPr>
        <w:t>concluido</w:t>
      </w:r>
      <w:r>
        <w:rPr>
          <w:rFonts w:ascii="Tahoma" w:hAnsi="Tahoma" w:cs="Tahoma"/>
          <w:sz w:val="20"/>
          <w:szCs w:val="20"/>
        </w:rPr>
        <w:t xml:space="preserve"> el tema</w:t>
      </w:r>
      <w:r w:rsidR="00C7440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se propuso </w:t>
      </w:r>
      <w:r w:rsidR="009C115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 receso para dar paso al d</w:t>
      </w:r>
      <w:r w:rsidRPr="00846311">
        <w:rPr>
          <w:rFonts w:ascii="Tahoma" w:hAnsi="Tahoma" w:cs="Tahoma"/>
          <w:sz w:val="20"/>
          <w:szCs w:val="20"/>
        </w:rPr>
        <w:t>esahogo de la XX</w:t>
      </w:r>
      <w:r>
        <w:rPr>
          <w:rFonts w:ascii="Tahoma" w:hAnsi="Tahoma" w:cs="Tahoma"/>
          <w:sz w:val="20"/>
          <w:szCs w:val="20"/>
        </w:rPr>
        <w:t>I</w:t>
      </w:r>
      <w:r w:rsidR="00C7440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Sesión Ordinaria</w:t>
      </w:r>
      <w:r w:rsidR="00C74409">
        <w:rPr>
          <w:rFonts w:ascii="Tahoma" w:hAnsi="Tahoma" w:cs="Tahoma"/>
          <w:sz w:val="20"/>
          <w:szCs w:val="20"/>
        </w:rPr>
        <w:t xml:space="preserve">, iniciando </w:t>
      </w:r>
      <w:r w:rsidR="009C1154">
        <w:rPr>
          <w:rFonts w:ascii="Tahoma" w:hAnsi="Tahoma" w:cs="Tahoma"/>
          <w:sz w:val="20"/>
          <w:szCs w:val="20"/>
        </w:rPr>
        <w:t>con la lista de</w:t>
      </w:r>
      <w:r w:rsidR="006231CA">
        <w:rPr>
          <w:rFonts w:ascii="Tahoma" w:hAnsi="Tahoma" w:cs="Tahoma"/>
          <w:sz w:val="20"/>
          <w:szCs w:val="20"/>
        </w:rPr>
        <w:t xml:space="preserve"> asistencia</w:t>
      </w:r>
      <w:r w:rsidR="003B607B">
        <w:rPr>
          <w:rFonts w:ascii="Tahoma" w:hAnsi="Tahoma" w:cs="Tahoma"/>
          <w:sz w:val="20"/>
          <w:szCs w:val="20"/>
        </w:rPr>
        <w:t>, estando presentes las IES que a continuación se enlistan.</w:t>
      </w:r>
    </w:p>
    <w:p w:rsidR="005C6FEB" w:rsidRPr="009979DE" w:rsidRDefault="005C6FE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6FEB" w:rsidRPr="005D6872" w:rsidRDefault="005C6FEB" w:rsidP="00C2333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D6872">
        <w:rPr>
          <w:rFonts w:ascii="Tahoma" w:hAnsi="Tahoma" w:cs="Tahoma"/>
          <w:b/>
          <w:sz w:val="20"/>
          <w:szCs w:val="20"/>
        </w:rPr>
        <w:t xml:space="preserve">Instituciones participantes: </w:t>
      </w:r>
    </w:p>
    <w:p w:rsidR="005C6FEB" w:rsidRPr="009979DE" w:rsidRDefault="005C6FE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029BE" w:rsidRPr="00D410AC" w:rsidRDefault="005C6FE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 xml:space="preserve">Universidad Autónoma </w:t>
      </w:r>
      <w:r w:rsidR="002029BE" w:rsidRPr="00D410AC">
        <w:rPr>
          <w:rFonts w:ascii="Tahoma" w:hAnsi="Tahoma" w:cs="Tahoma"/>
          <w:sz w:val="20"/>
          <w:szCs w:val="20"/>
        </w:rPr>
        <w:t>de Guerrero</w:t>
      </w:r>
    </w:p>
    <w:p w:rsidR="002029BE" w:rsidRPr="00D410AC" w:rsidRDefault="002029B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Tecnológica de Tula Tepeji</w:t>
      </w:r>
    </w:p>
    <w:p w:rsidR="002029BE" w:rsidRPr="00D410AC" w:rsidRDefault="002029B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Tecnológica de Tecáma</w:t>
      </w:r>
      <w:r w:rsidR="00AC5278" w:rsidRPr="00D410AC">
        <w:rPr>
          <w:rFonts w:ascii="Tahoma" w:hAnsi="Tahoma" w:cs="Tahoma"/>
          <w:sz w:val="20"/>
          <w:szCs w:val="20"/>
        </w:rPr>
        <w:t>c</w:t>
      </w:r>
    </w:p>
    <w:p w:rsidR="002029BE" w:rsidRPr="00D410AC" w:rsidRDefault="002029B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Autónoma</w:t>
      </w:r>
      <w:r w:rsidR="00AC5278" w:rsidRPr="00D410AC">
        <w:rPr>
          <w:rFonts w:ascii="Tahoma" w:hAnsi="Tahoma" w:cs="Tahoma"/>
          <w:sz w:val="20"/>
          <w:szCs w:val="20"/>
        </w:rPr>
        <w:t xml:space="preserve"> </w:t>
      </w:r>
      <w:r w:rsidRPr="00D410AC">
        <w:rPr>
          <w:rFonts w:ascii="Tahoma" w:hAnsi="Tahoma" w:cs="Tahoma"/>
          <w:sz w:val="20"/>
          <w:szCs w:val="20"/>
        </w:rPr>
        <w:t>Chapingo</w:t>
      </w:r>
    </w:p>
    <w:p w:rsidR="002029BE" w:rsidRPr="00D410AC" w:rsidRDefault="002029B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Tecnológica</w:t>
      </w:r>
      <w:r w:rsidR="008D4BAF" w:rsidRPr="00D410AC">
        <w:rPr>
          <w:rFonts w:ascii="Tahoma" w:hAnsi="Tahoma" w:cs="Tahoma"/>
          <w:sz w:val="20"/>
          <w:szCs w:val="20"/>
        </w:rPr>
        <w:t xml:space="preserve"> de Nezahualcóyotl</w:t>
      </w:r>
    </w:p>
    <w:p w:rsidR="008D4BAF" w:rsidRPr="00D410AC" w:rsidRDefault="008D4BA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de las Américas – Puebla</w:t>
      </w:r>
    </w:p>
    <w:p w:rsidR="008D4BAF" w:rsidRPr="00D410AC" w:rsidRDefault="008D4BA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Autónoma de Querétaro</w:t>
      </w:r>
    </w:p>
    <w:p w:rsidR="008D4BAF" w:rsidRPr="00D410AC" w:rsidRDefault="008D4BA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Tecnológica de Querétaro</w:t>
      </w:r>
    </w:p>
    <w:p w:rsidR="008D4BAF" w:rsidRPr="00D410AC" w:rsidRDefault="008D4BA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Autónoma de Tlaxcala</w:t>
      </w:r>
    </w:p>
    <w:p w:rsidR="005C6FEB" w:rsidRPr="00D410AC" w:rsidRDefault="005C6FE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Autónoma del Estado de Hidalgo</w:t>
      </w:r>
    </w:p>
    <w:p w:rsidR="005C6FEB" w:rsidRPr="00D410AC" w:rsidRDefault="005C6FE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10AC">
        <w:rPr>
          <w:rFonts w:ascii="Tahoma" w:hAnsi="Tahoma" w:cs="Tahoma"/>
          <w:sz w:val="20"/>
          <w:szCs w:val="20"/>
        </w:rPr>
        <w:t>Universidad Autónoma del Estado de México</w:t>
      </w:r>
    </w:p>
    <w:p w:rsidR="002029BE" w:rsidRDefault="002029B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23338" w:rsidRDefault="0005012B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</w:t>
      </w:r>
      <w:r w:rsidR="009C1154">
        <w:rPr>
          <w:rFonts w:ascii="Tahoma" w:hAnsi="Tahoma" w:cs="Tahoma"/>
          <w:sz w:val="20"/>
          <w:szCs w:val="20"/>
        </w:rPr>
        <w:t>ontinua</w:t>
      </w:r>
      <w:r>
        <w:rPr>
          <w:rFonts w:ascii="Tahoma" w:hAnsi="Tahoma" w:cs="Tahoma"/>
          <w:sz w:val="20"/>
          <w:szCs w:val="20"/>
        </w:rPr>
        <w:t>ción se dio lectura al</w:t>
      </w:r>
      <w:r w:rsidR="009C1154">
        <w:rPr>
          <w:rFonts w:ascii="Tahoma" w:hAnsi="Tahoma" w:cs="Tahoma"/>
          <w:sz w:val="20"/>
          <w:szCs w:val="20"/>
        </w:rPr>
        <w:t xml:space="preserve"> </w:t>
      </w:r>
      <w:r w:rsidR="00143906">
        <w:rPr>
          <w:rFonts w:ascii="Tahoma" w:hAnsi="Tahoma" w:cs="Tahoma"/>
          <w:sz w:val="20"/>
          <w:szCs w:val="20"/>
        </w:rPr>
        <w:t>orden del día</w:t>
      </w:r>
      <w:r w:rsidR="00161B8D">
        <w:rPr>
          <w:rFonts w:ascii="Tahoma" w:hAnsi="Tahoma" w:cs="Tahoma"/>
          <w:sz w:val="20"/>
          <w:szCs w:val="20"/>
        </w:rPr>
        <w:t xml:space="preserve">, aprobándose </w:t>
      </w:r>
      <w:r w:rsidR="006231CA">
        <w:rPr>
          <w:rFonts w:ascii="Tahoma" w:hAnsi="Tahoma" w:cs="Tahoma"/>
          <w:sz w:val="20"/>
          <w:szCs w:val="20"/>
        </w:rPr>
        <w:t>por unanimidad.</w:t>
      </w:r>
      <w:r w:rsidR="00E37D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la misma forma se procedió con el acta de la sesión anterior, la cual también fue aprobada</w:t>
      </w:r>
      <w:r w:rsidR="00E37D78">
        <w:rPr>
          <w:rFonts w:ascii="Tahoma" w:hAnsi="Tahoma" w:cs="Tahoma"/>
          <w:sz w:val="20"/>
          <w:szCs w:val="20"/>
        </w:rPr>
        <w:t>.</w:t>
      </w:r>
    </w:p>
    <w:p w:rsidR="00C23338" w:rsidRDefault="00C23338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E5EE5" w:rsidRDefault="00161B8D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Continuando con el orden del día</w:t>
      </w:r>
      <w:r w:rsidR="00C71836">
        <w:rPr>
          <w:rFonts w:ascii="Tahoma" w:hAnsi="Tahoma" w:cs="Tahoma"/>
          <w:sz w:val="20"/>
          <w:szCs w:val="20"/>
        </w:rPr>
        <w:t>, el Lic. Eliseo Valdés informó sobre</w:t>
      </w:r>
      <w:r w:rsidR="00E37D78" w:rsidRPr="00870453">
        <w:rPr>
          <w:rFonts w:ascii="Tahoma" w:hAnsi="Tahoma" w:cs="Tahoma"/>
          <w:sz w:val="20"/>
          <w:szCs w:val="20"/>
        </w:rPr>
        <w:t xml:space="preserve"> la conformación de</w:t>
      </w:r>
      <w:r w:rsidR="00870453">
        <w:rPr>
          <w:rFonts w:ascii="Tahoma" w:hAnsi="Tahoma" w:cs="Tahoma"/>
          <w:sz w:val="20"/>
          <w:szCs w:val="20"/>
        </w:rPr>
        <w:t>l</w:t>
      </w:r>
      <w:r w:rsidR="00E37D78" w:rsidRPr="00870453">
        <w:rPr>
          <w:rFonts w:ascii="Tahoma" w:hAnsi="Tahoma" w:cs="Tahoma"/>
          <w:sz w:val="20"/>
          <w:szCs w:val="20"/>
        </w:rPr>
        <w:t xml:space="preserve"> </w:t>
      </w:r>
      <w:r w:rsidR="00870453" w:rsidRPr="00870453">
        <w:rPr>
          <w:rFonts w:ascii="Tahoma" w:hAnsi="Tahoma" w:cs="Tahoma"/>
          <w:sz w:val="20"/>
          <w:szCs w:val="20"/>
        </w:rPr>
        <w:t xml:space="preserve">Comité Ejecutivo </w:t>
      </w:r>
      <w:r w:rsidR="00870453">
        <w:rPr>
          <w:rFonts w:ascii="Tahoma" w:hAnsi="Tahoma" w:cs="Tahoma"/>
          <w:sz w:val="20"/>
          <w:szCs w:val="20"/>
        </w:rPr>
        <w:t xml:space="preserve">de </w:t>
      </w:r>
      <w:r w:rsidR="00E37D78" w:rsidRPr="00870453">
        <w:rPr>
          <w:rFonts w:ascii="Tahoma" w:hAnsi="Tahoma" w:cs="Tahoma"/>
          <w:sz w:val="20"/>
          <w:szCs w:val="20"/>
        </w:rPr>
        <w:t>la Red Nacional de Servicio Social</w:t>
      </w:r>
      <w:r w:rsidR="00C71836">
        <w:rPr>
          <w:rFonts w:ascii="Tahoma" w:hAnsi="Tahoma" w:cs="Tahoma"/>
          <w:sz w:val="20"/>
          <w:szCs w:val="20"/>
        </w:rPr>
        <w:t>, el cual se integró</w:t>
      </w:r>
      <w:r w:rsidR="00E37D78" w:rsidRPr="00870453">
        <w:rPr>
          <w:rFonts w:ascii="Tahoma" w:hAnsi="Tahoma" w:cs="Tahoma"/>
          <w:sz w:val="20"/>
          <w:szCs w:val="20"/>
        </w:rPr>
        <w:t xml:space="preserve"> a solicitud de los Coordinadores </w:t>
      </w:r>
    </w:p>
    <w:p w:rsidR="009E5EE5" w:rsidRDefault="009E5EE5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E5EE5" w:rsidRDefault="009E5EE5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E5EE5" w:rsidRDefault="009E5EE5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70453" w:rsidRDefault="00E37D78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870453">
        <w:rPr>
          <w:rFonts w:ascii="Tahoma" w:hAnsi="Tahoma" w:cs="Tahoma"/>
          <w:sz w:val="20"/>
          <w:szCs w:val="20"/>
        </w:rPr>
        <w:t>de</w:t>
      </w:r>
      <w:proofErr w:type="gramEnd"/>
      <w:r w:rsidRPr="00870453">
        <w:rPr>
          <w:rFonts w:ascii="Tahoma" w:hAnsi="Tahoma" w:cs="Tahoma"/>
          <w:sz w:val="20"/>
          <w:szCs w:val="20"/>
        </w:rPr>
        <w:t xml:space="preserve"> las Regiones Ce</w:t>
      </w:r>
      <w:r w:rsidR="00C71836">
        <w:rPr>
          <w:rFonts w:ascii="Tahoma" w:hAnsi="Tahoma" w:cs="Tahoma"/>
          <w:sz w:val="20"/>
          <w:szCs w:val="20"/>
        </w:rPr>
        <w:t>ntro-Sur, Sur Sureste y Centro</w:t>
      </w:r>
      <w:r w:rsidRPr="00870453">
        <w:rPr>
          <w:rFonts w:ascii="Tahoma" w:hAnsi="Tahoma" w:cs="Tahoma"/>
          <w:sz w:val="20"/>
          <w:szCs w:val="20"/>
        </w:rPr>
        <w:t xml:space="preserve"> Occidente, quedando conformado </w:t>
      </w:r>
      <w:r w:rsidR="00870453">
        <w:rPr>
          <w:rFonts w:ascii="Tahoma" w:hAnsi="Tahoma" w:cs="Tahoma"/>
          <w:sz w:val="20"/>
          <w:szCs w:val="20"/>
        </w:rPr>
        <w:t>por</w:t>
      </w:r>
      <w:r w:rsidR="00870453" w:rsidRPr="00870453">
        <w:rPr>
          <w:rFonts w:ascii="Tahoma" w:hAnsi="Tahoma" w:cs="Tahoma"/>
          <w:sz w:val="20"/>
          <w:szCs w:val="20"/>
        </w:rPr>
        <w:t xml:space="preserve"> el Lic. Omar Bautista Campos, </w:t>
      </w:r>
      <w:r w:rsidR="00870453">
        <w:rPr>
          <w:rFonts w:ascii="Tahoma" w:hAnsi="Tahoma" w:cs="Tahoma"/>
          <w:sz w:val="20"/>
          <w:szCs w:val="20"/>
        </w:rPr>
        <w:t xml:space="preserve">de la Universidad Juárez Autónoma de Tabasco UJAT como </w:t>
      </w:r>
      <w:r w:rsidR="00870453" w:rsidRPr="00870453">
        <w:rPr>
          <w:rFonts w:ascii="Tahoma" w:hAnsi="Tahoma" w:cs="Tahoma"/>
          <w:sz w:val="20"/>
          <w:szCs w:val="20"/>
        </w:rPr>
        <w:t xml:space="preserve">Coordinador </w:t>
      </w:r>
      <w:r w:rsidR="00870453">
        <w:rPr>
          <w:rFonts w:ascii="Tahoma" w:hAnsi="Tahoma" w:cs="Tahoma"/>
          <w:sz w:val="20"/>
          <w:szCs w:val="20"/>
        </w:rPr>
        <w:t xml:space="preserve">Nacional y el Lic. Eliseo Valdés Nava, de la Universidad Autónoma del Estado de México </w:t>
      </w:r>
      <w:proofErr w:type="spellStart"/>
      <w:r w:rsidR="00870453">
        <w:rPr>
          <w:rFonts w:ascii="Tahoma" w:hAnsi="Tahoma" w:cs="Tahoma"/>
          <w:sz w:val="20"/>
          <w:szCs w:val="20"/>
        </w:rPr>
        <w:t>UAEMéx</w:t>
      </w:r>
      <w:proofErr w:type="spellEnd"/>
      <w:r w:rsidR="00870453">
        <w:rPr>
          <w:rFonts w:ascii="Tahoma" w:hAnsi="Tahoma" w:cs="Tahoma"/>
          <w:sz w:val="20"/>
          <w:szCs w:val="20"/>
        </w:rPr>
        <w:t xml:space="preserve">, como Secretario. </w:t>
      </w:r>
    </w:p>
    <w:p w:rsidR="00870453" w:rsidRDefault="00870453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0578F" w:rsidRDefault="00870453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Acto seguido, el Lic. Valdés continúo informando sobre el </w:t>
      </w:r>
      <w:r w:rsidRPr="00870453">
        <w:rPr>
          <w:rFonts w:ascii="Tahoma" w:hAnsi="Tahoma" w:cs="Tahoma"/>
          <w:sz w:val="20"/>
          <w:szCs w:val="20"/>
        </w:rPr>
        <w:t>Primer Foro de la Red Nacional de Servicio Social</w:t>
      </w:r>
      <w:r>
        <w:rPr>
          <w:rFonts w:ascii="Tahoma" w:hAnsi="Tahoma" w:cs="Tahoma"/>
          <w:sz w:val="20"/>
          <w:szCs w:val="20"/>
        </w:rPr>
        <w:t xml:space="preserve"> y la convocatoria para el </w:t>
      </w:r>
      <w:r w:rsidRPr="00870453">
        <w:rPr>
          <w:rFonts w:ascii="Tahoma" w:hAnsi="Tahoma" w:cs="Tahoma"/>
          <w:sz w:val="20"/>
          <w:szCs w:val="20"/>
        </w:rPr>
        <w:t xml:space="preserve">Premio Nacional </w:t>
      </w:r>
      <w:r>
        <w:rPr>
          <w:rFonts w:ascii="Tahoma" w:hAnsi="Tahoma" w:cs="Tahoma"/>
          <w:sz w:val="20"/>
          <w:szCs w:val="20"/>
        </w:rPr>
        <w:t>al Servicio Social Comunitario 2012, a otorgarse con recursos del INJUVE, gesti</w:t>
      </w:r>
      <w:r w:rsidR="00C71836">
        <w:rPr>
          <w:rFonts w:ascii="Tahoma" w:hAnsi="Tahoma" w:cs="Tahoma"/>
          <w:sz w:val="20"/>
          <w:szCs w:val="20"/>
        </w:rPr>
        <w:t>onados por la ANUIES. Se comentó</w:t>
      </w:r>
      <w:r>
        <w:rPr>
          <w:rFonts w:ascii="Tahoma" w:hAnsi="Tahoma" w:cs="Tahoma"/>
          <w:sz w:val="20"/>
          <w:szCs w:val="20"/>
        </w:rPr>
        <w:t xml:space="preserve"> que la UNAM sería la sede de este evento y las fechas </w:t>
      </w:r>
      <w:r w:rsidR="00C71836">
        <w:rPr>
          <w:rFonts w:ascii="Tahoma" w:hAnsi="Tahoma" w:cs="Tahoma"/>
          <w:sz w:val="20"/>
          <w:szCs w:val="20"/>
        </w:rPr>
        <w:t>propuestas,</w:t>
      </w:r>
      <w:r>
        <w:rPr>
          <w:rFonts w:ascii="Tahoma" w:hAnsi="Tahoma" w:cs="Tahoma"/>
          <w:sz w:val="20"/>
          <w:szCs w:val="20"/>
        </w:rPr>
        <w:t xml:space="preserve"> para </w:t>
      </w:r>
      <w:r w:rsidR="00C71836">
        <w:rPr>
          <w:rFonts w:ascii="Tahoma" w:hAnsi="Tahoma" w:cs="Tahoma"/>
          <w:sz w:val="20"/>
          <w:szCs w:val="20"/>
        </w:rPr>
        <w:t>que los asistentes pudiesen considerar su</w:t>
      </w:r>
      <w:r w:rsidR="00A0578F">
        <w:rPr>
          <w:rFonts w:ascii="Tahoma" w:hAnsi="Tahoma" w:cs="Tahoma"/>
          <w:sz w:val="20"/>
          <w:szCs w:val="20"/>
        </w:rPr>
        <w:t xml:space="preserve"> posible </w:t>
      </w:r>
      <w:r>
        <w:rPr>
          <w:rFonts w:ascii="Tahoma" w:hAnsi="Tahoma" w:cs="Tahoma"/>
          <w:sz w:val="20"/>
          <w:szCs w:val="20"/>
        </w:rPr>
        <w:t>participación</w:t>
      </w:r>
      <w:r w:rsidR="00A0578F">
        <w:rPr>
          <w:rFonts w:ascii="Tahoma" w:hAnsi="Tahoma" w:cs="Tahoma"/>
          <w:sz w:val="20"/>
          <w:szCs w:val="20"/>
        </w:rPr>
        <w:t>.</w:t>
      </w:r>
    </w:p>
    <w:p w:rsidR="00A0578F" w:rsidRDefault="00A0578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0578F" w:rsidRDefault="00A0578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Siguiendo con el orden del día, se abordó el tema del</w:t>
      </w:r>
      <w:r w:rsidR="00870453">
        <w:rPr>
          <w:rFonts w:ascii="Tahoma" w:hAnsi="Tahoma" w:cs="Tahoma"/>
          <w:sz w:val="20"/>
          <w:szCs w:val="20"/>
        </w:rPr>
        <w:t xml:space="preserve"> </w:t>
      </w:r>
      <w:r w:rsidRPr="00A0578F">
        <w:rPr>
          <w:rFonts w:ascii="Tahoma" w:hAnsi="Tahoma" w:cs="Tahoma"/>
          <w:sz w:val="20"/>
          <w:szCs w:val="20"/>
        </w:rPr>
        <w:t>Diplomado para la Formación de Gestores de Servicio Social, a distancia</w:t>
      </w:r>
      <w:r>
        <w:rPr>
          <w:rFonts w:ascii="Tahoma" w:hAnsi="Tahoma" w:cs="Tahoma"/>
          <w:sz w:val="20"/>
          <w:szCs w:val="20"/>
        </w:rPr>
        <w:t xml:space="preserve">. El M.C. Miguel </w:t>
      </w:r>
      <w:r w:rsidR="00C71836">
        <w:rPr>
          <w:rFonts w:ascii="Tahoma" w:hAnsi="Tahoma" w:cs="Tahoma"/>
          <w:sz w:val="20"/>
          <w:szCs w:val="20"/>
        </w:rPr>
        <w:t>Ángel</w:t>
      </w:r>
      <w:r>
        <w:rPr>
          <w:rFonts w:ascii="Tahoma" w:hAnsi="Tahoma" w:cs="Tahoma"/>
          <w:sz w:val="20"/>
          <w:szCs w:val="20"/>
        </w:rPr>
        <w:t xml:space="preserve"> Islas </w:t>
      </w:r>
      <w:r w:rsidR="00E25AD8">
        <w:rPr>
          <w:rFonts w:ascii="Tahoma" w:hAnsi="Tahoma" w:cs="Tahoma"/>
          <w:sz w:val="20"/>
          <w:szCs w:val="20"/>
        </w:rPr>
        <w:t>dio a conocer</w:t>
      </w:r>
      <w:r>
        <w:rPr>
          <w:rFonts w:ascii="Tahoma" w:hAnsi="Tahoma" w:cs="Tahoma"/>
          <w:sz w:val="20"/>
          <w:szCs w:val="20"/>
        </w:rPr>
        <w:t xml:space="preserve"> los módulos que lo conforman, así como los objetivos de cada uno, haciendo la observación de que estará dirigido a todos los involucrados en el tema, por lo que se pid</w:t>
      </w:r>
      <w:r w:rsidR="00DE125E">
        <w:rPr>
          <w:rFonts w:ascii="Tahoma" w:hAnsi="Tahoma" w:cs="Tahoma"/>
          <w:sz w:val="20"/>
          <w:szCs w:val="20"/>
        </w:rPr>
        <w:t>ió</w:t>
      </w:r>
      <w:r>
        <w:rPr>
          <w:rFonts w:ascii="Tahoma" w:hAnsi="Tahoma" w:cs="Tahoma"/>
          <w:sz w:val="20"/>
          <w:szCs w:val="20"/>
        </w:rPr>
        <w:t xml:space="preserve"> hacer extensiva la invitación </w:t>
      </w:r>
      <w:r w:rsidR="00DE125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participar.</w:t>
      </w:r>
    </w:p>
    <w:p w:rsidR="00A0578F" w:rsidRDefault="00A0578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E125E" w:rsidRDefault="00A0578F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continuación</w:t>
      </w:r>
      <w:r w:rsidR="00E25AD8">
        <w:rPr>
          <w:rFonts w:ascii="Tahoma" w:hAnsi="Tahoma" w:cs="Tahoma"/>
          <w:sz w:val="20"/>
          <w:szCs w:val="20"/>
        </w:rPr>
        <w:t>, el Lic. Valdés comentó</w:t>
      </w:r>
      <w:r>
        <w:rPr>
          <w:rFonts w:ascii="Tahoma" w:hAnsi="Tahoma" w:cs="Tahoma"/>
          <w:sz w:val="20"/>
          <w:szCs w:val="20"/>
        </w:rPr>
        <w:t xml:space="preserve"> sobre el instrumento que le proporcionó personal de la Secretaría General Ejecutiva de la ANUIES para la </w:t>
      </w:r>
      <w:r w:rsidRPr="00A0578F">
        <w:rPr>
          <w:rFonts w:ascii="Tahoma" w:hAnsi="Tahoma" w:cs="Tahoma"/>
          <w:sz w:val="20"/>
          <w:szCs w:val="20"/>
        </w:rPr>
        <w:t>Conformación del Diagnóstico Regional de Servicio Social</w:t>
      </w:r>
      <w:r>
        <w:rPr>
          <w:rFonts w:ascii="Tahoma" w:hAnsi="Tahoma" w:cs="Tahoma"/>
          <w:sz w:val="20"/>
          <w:szCs w:val="20"/>
        </w:rPr>
        <w:t xml:space="preserve">, el cual se </w:t>
      </w:r>
      <w:r w:rsidR="00E25AD8">
        <w:rPr>
          <w:rFonts w:ascii="Tahoma" w:hAnsi="Tahoma" w:cs="Tahoma"/>
          <w:sz w:val="20"/>
          <w:szCs w:val="20"/>
        </w:rPr>
        <w:t>enviará</w:t>
      </w:r>
      <w:r>
        <w:rPr>
          <w:rFonts w:ascii="Tahoma" w:hAnsi="Tahoma" w:cs="Tahoma"/>
          <w:sz w:val="20"/>
          <w:szCs w:val="20"/>
        </w:rPr>
        <w:t xml:space="preserve"> </w:t>
      </w:r>
      <w:r w:rsidR="00DE125E">
        <w:rPr>
          <w:rFonts w:ascii="Tahoma" w:hAnsi="Tahoma" w:cs="Tahoma"/>
          <w:sz w:val="20"/>
          <w:szCs w:val="20"/>
        </w:rPr>
        <w:t xml:space="preserve">vía correo electrónico </w:t>
      </w:r>
      <w:r>
        <w:rPr>
          <w:rFonts w:ascii="Tahoma" w:hAnsi="Tahoma" w:cs="Tahoma"/>
          <w:sz w:val="20"/>
          <w:szCs w:val="20"/>
        </w:rPr>
        <w:t>a los asistentes para su llenado</w:t>
      </w:r>
      <w:r w:rsidR="00DE125E">
        <w:rPr>
          <w:rFonts w:ascii="Tahoma" w:hAnsi="Tahoma" w:cs="Tahoma"/>
          <w:sz w:val="20"/>
          <w:szCs w:val="20"/>
        </w:rPr>
        <w:t>.</w:t>
      </w:r>
    </w:p>
    <w:p w:rsidR="00DE125E" w:rsidRDefault="00DE125E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0578F" w:rsidRPr="008B67D5" w:rsidRDefault="00DE125E" w:rsidP="00C23338">
      <w:pPr>
        <w:spacing w:line="276" w:lineRule="auto"/>
        <w:jc w:val="both"/>
        <w:rPr>
          <w:rFonts w:ascii="Book Antiqua" w:hAnsi="Book Antiqua"/>
          <w:sz w:val="22"/>
          <w:szCs w:val="20"/>
        </w:rPr>
      </w:pPr>
      <w:r>
        <w:rPr>
          <w:rFonts w:ascii="Tahoma" w:hAnsi="Tahoma" w:cs="Tahoma"/>
          <w:sz w:val="20"/>
          <w:szCs w:val="20"/>
        </w:rPr>
        <w:t>Pa</w:t>
      </w:r>
      <w:r w:rsidR="00E25AD8">
        <w:rPr>
          <w:rFonts w:ascii="Tahoma" w:hAnsi="Tahoma" w:cs="Tahoma"/>
          <w:sz w:val="20"/>
          <w:szCs w:val="20"/>
        </w:rPr>
        <w:t>ra concluir con los puntos del orden del d</w:t>
      </w:r>
      <w:r>
        <w:rPr>
          <w:rFonts w:ascii="Tahoma" w:hAnsi="Tahoma" w:cs="Tahoma"/>
          <w:sz w:val="20"/>
          <w:szCs w:val="20"/>
        </w:rPr>
        <w:t xml:space="preserve">ía, se solicitó apoyo a los asistentes para trabajar en la construcción de la página oficial de nuestra red, siendo el </w:t>
      </w:r>
      <w:r w:rsidRPr="00971879">
        <w:rPr>
          <w:rFonts w:ascii="Tahoma" w:hAnsi="Tahoma" w:cs="Tahoma"/>
          <w:sz w:val="20"/>
          <w:szCs w:val="20"/>
        </w:rPr>
        <w:t xml:space="preserve">Lic. Pedro Reyes </w:t>
      </w:r>
      <w:proofErr w:type="spellStart"/>
      <w:r w:rsidRPr="00971879">
        <w:rPr>
          <w:rFonts w:ascii="Tahoma" w:hAnsi="Tahoma" w:cs="Tahoma"/>
          <w:sz w:val="20"/>
          <w:szCs w:val="20"/>
        </w:rPr>
        <w:t>Chamú</w:t>
      </w:r>
      <w:proofErr w:type="spellEnd"/>
      <w:r>
        <w:rPr>
          <w:rFonts w:ascii="Tahoma" w:hAnsi="Tahoma" w:cs="Tahoma"/>
          <w:sz w:val="20"/>
          <w:szCs w:val="20"/>
        </w:rPr>
        <w:t>, representante  la Universidad Autónoma de Guerrero</w:t>
      </w:r>
      <w:r w:rsidR="00E25AD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quien se ofreció para ello.</w:t>
      </w:r>
    </w:p>
    <w:p w:rsidR="00C23338" w:rsidRDefault="00C23338" w:rsidP="00C2333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C23338" w:rsidRPr="00C23338" w:rsidRDefault="00C23338" w:rsidP="00C23338">
      <w:pPr>
        <w:jc w:val="both"/>
        <w:rPr>
          <w:rFonts w:ascii="Tahoma" w:hAnsi="Tahoma" w:cs="Tahoma"/>
          <w:b/>
          <w:sz w:val="20"/>
          <w:szCs w:val="20"/>
        </w:rPr>
      </w:pPr>
      <w:r w:rsidRPr="00C23338">
        <w:rPr>
          <w:rFonts w:ascii="Tahoma" w:hAnsi="Tahoma" w:cs="Tahoma"/>
          <w:b/>
          <w:sz w:val="20"/>
          <w:szCs w:val="20"/>
        </w:rPr>
        <w:t>Acuerdos:</w:t>
      </w:r>
    </w:p>
    <w:p w:rsidR="007D3EF2" w:rsidRDefault="007D3EF2" w:rsidP="00C23338">
      <w:pPr>
        <w:pStyle w:val="Prrafodelista"/>
        <w:numPr>
          <w:ilvl w:val="0"/>
          <w:numId w:val="15"/>
        </w:num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D3EF2">
        <w:rPr>
          <w:rFonts w:ascii="Tahoma" w:hAnsi="Tahoma" w:cs="Tahoma"/>
          <w:sz w:val="20"/>
          <w:szCs w:val="20"/>
        </w:rPr>
        <w:t xml:space="preserve">Enviar observaciones a la propuesta de </w:t>
      </w:r>
      <w:r w:rsidRPr="00C74409">
        <w:rPr>
          <w:rFonts w:ascii="Tahoma" w:hAnsi="Tahoma" w:cs="Tahoma"/>
          <w:sz w:val="20"/>
          <w:szCs w:val="20"/>
        </w:rPr>
        <w:t>Reglamento General de Redes de Colaboración de la ANUIES</w:t>
      </w:r>
      <w:r>
        <w:rPr>
          <w:rFonts w:ascii="Tahoma" w:hAnsi="Tahoma" w:cs="Tahoma"/>
          <w:sz w:val="20"/>
          <w:szCs w:val="20"/>
        </w:rPr>
        <w:t xml:space="preserve"> lo antes posible</w:t>
      </w:r>
      <w:r w:rsidR="00E25AD8">
        <w:rPr>
          <w:rFonts w:ascii="Tahoma" w:hAnsi="Tahoma" w:cs="Tahoma"/>
          <w:sz w:val="20"/>
          <w:szCs w:val="20"/>
        </w:rPr>
        <w:t xml:space="preserve"> al Lic. Eliseo Valdés vía correo electrónico</w:t>
      </w:r>
      <w:r>
        <w:rPr>
          <w:rFonts w:ascii="Tahoma" w:hAnsi="Tahoma" w:cs="Tahoma"/>
          <w:sz w:val="20"/>
          <w:szCs w:val="20"/>
        </w:rPr>
        <w:t>.</w:t>
      </w:r>
    </w:p>
    <w:p w:rsidR="007D3EF2" w:rsidRDefault="00E25AD8" w:rsidP="00C23338">
      <w:pPr>
        <w:pStyle w:val="Prrafodelista"/>
        <w:numPr>
          <w:ilvl w:val="0"/>
          <w:numId w:val="15"/>
        </w:num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Proponer</w:t>
      </w:r>
      <w:r w:rsidR="007D3EF2">
        <w:rPr>
          <w:rFonts w:ascii="Tahoma" w:hAnsi="Tahoma" w:cs="Tahoma"/>
          <w:sz w:val="20"/>
          <w:szCs w:val="20"/>
        </w:rPr>
        <w:t xml:space="preserve"> a personal de nuestras instituciones </w:t>
      </w:r>
      <w:r>
        <w:rPr>
          <w:rFonts w:ascii="Tahoma" w:hAnsi="Tahoma" w:cs="Tahoma"/>
          <w:sz w:val="20"/>
          <w:szCs w:val="20"/>
        </w:rPr>
        <w:t xml:space="preserve">(investigadores, académicos y administrativos) </w:t>
      </w:r>
      <w:r w:rsidR="007D3EF2">
        <w:rPr>
          <w:rFonts w:ascii="Tahoma" w:hAnsi="Tahoma" w:cs="Tahoma"/>
          <w:sz w:val="20"/>
          <w:szCs w:val="20"/>
        </w:rPr>
        <w:t>que pudieran participar impartiendo o colaborando en algunos de los módulos del diplomado.</w:t>
      </w:r>
    </w:p>
    <w:p w:rsidR="007D3EF2" w:rsidRDefault="009E5EE5" w:rsidP="00C23338">
      <w:pPr>
        <w:pStyle w:val="Prrafodelista"/>
        <w:numPr>
          <w:ilvl w:val="0"/>
          <w:numId w:val="15"/>
        </w:num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Contestar </w:t>
      </w:r>
      <w:r w:rsidR="007D3EF2">
        <w:rPr>
          <w:rFonts w:ascii="Tahoma" w:hAnsi="Tahoma" w:cs="Tahoma"/>
          <w:sz w:val="20"/>
          <w:szCs w:val="20"/>
        </w:rPr>
        <w:t>y enviar en un pazo no mayor a 30 días, el Cuestionario sobre Servicio Social para iniciar la elaboración del Diagnóstico de nuestra región.</w:t>
      </w:r>
    </w:p>
    <w:p w:rsidR="007D3EF2" w:rsidRDefault="00C23338" w:rsidP="00C23338">
      <w:pPr>
        <w:pStyle w:val="Prrafodelista"/>
        <w:numPr>
          <w:ilvl w:val="0"/>
          <w:numId w:val="15"/>
        </w:numPr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Enviar propuestas de contenido para la página oficial de nuestra red.</w:t>
      </w:r>
    </w:p>
    <w:p w:rsidR="00C23338" w:rsidRDefault="00C23338" w:rsidP="00C23338">
      <w:pPr>
        <w:pStyle w:val="Prrafodelista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23338" w:rsidRDefault="00C23338" w:rsidP="00C2333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117D1">
        <w:rPr>
          <w:rFonts w:ascii="Tahoma" w:hAnsi="Tahoma" w:cs="Tahoma"/>
          <w:b/>
          <w:sz w:val="20"/>
          <w:szCs w:val="20"/>
        </w:rPr>
        <w:t>Asuntos Generales</w:t>
      </w:r>
      <w:r>
        <w:rPr>
          <w:rFonts w:ascii="Tahoma" w:hAnsi="Tahoma" w:cs="Tahoma"/>
          <w:b/>
          <w:sz w:val="20"/>
          <w:szCs w:val="20"/>
        </w:rPr>
        <w:t>:</w:t>
      </w:r>
      <w:r w:rsidRPr="00DE125E">
        <w:rPr>
          <w:rFonts w:ascii="Tahoma" w:hAnsi="Tahoma" w:cs="Tahoma"/>
          <w:sz w:val="20"/>
          <w:szCs w:val="20"/>
        </w:rPr>
        <w:t xml:space="preserve"> </w:t>
      </w:r>
    </w:p>
    <w:p w:rsidR="00C23338" w:rsidRDefault="00C23338" w:rsidP="00C23338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23338">
        <w:rPr>
          <w:rFonts w:ascii="Tahoma" w:hAnsi="Tahoma" w:cs="Tahoma"/>
          <w:sz w:val="20"/>
          <w:szCs w:val="20"/>
        </w:rPr>
        <w:t>Difusión del Programa “Adelante con tu futuro, Educación Financiera” de BBVA Bancomer, en el que se otorgan becas de servicio social.</w:t>
      </w:r>
    </w:p>
    <w:p w:rsidR="00C23338" w:rsidRPr="00C23338" w:rsidRDefault="00C23338" w:rsidP="00C23338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23338">
        <w:rPr>
          <w:rFonts w:ascii="Tahoma" w:hAnsi="Tahoma" w:cs="Tahoma"/>
          <w:sz w:val="20"/>
          <w:szCs w:val="20"/>
        </w:rPr>
        <w:t xml:space="preserve">El M.C. Miguel </w:t>
      </w:r>
      <w:r w:rsidR="009E5EE5" w:rsidRPr="00C23338">
        <w:rPr>
          <w:rFonts w:ascii="Tahoma" w:hAnsi="Tahoma" w:cs="Tahoma"/>
          <w:sz w:val="20"/>
          <w:szCs w:val="20"/>
        </w:rPr>
        <w:t>Ángel</w:t>
      </w:r>
      <w:r w:rsidRPr="00C23338">
        <w:rPr>
          <w:rFonts w:ascii="Tahoma" w:hAnsi="Tahoma" w:cs="Tahoma"/>
          <w:sz w:val="20"/>
          <w:szCs w:val="20"/>
        </w:rPr>
        <w:t xml:space="preserve"> Islas</w:t>
      </w:r>
      <w:r w:rsidRPr="00C23338">
        <w:rPr>
          <w:rFonts w:ascii="Arial" w:hAnsi="Arial" w:cs="Arial"/>
        </w:rPr>
        <w:t xml:space="preserve">, </w:t>
      </w:r>
      <w:r w:rsidRPr="00C23338">
        <w:rPr>
          <w:rFonts w:ascii="Tahoma" w:hAnsi="Tahoma" w:cs="Tahoma"/>
          <w:sz w:val="20"/>
          <w:szCs w:val="20"/>
        </w:rPr>
        <w:t>hizo extensiva la invitación para enviar proyectos para participar en el premio nacional de la CISS  (Comisión Interuniversitaria de Servicio Social).</w:t>
      </w:r>
    </w:p>
    <w:p w:rsidR="00C23338" w:rsidRDefault="00C23338" w:rsidP="00C23338">
      <w:pPr>
        <w:pStyle w:val="Prrafodelista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F533AD" w:rsidRDefault="00F533AD" w:rsidP="003A6D49">
      <w:pPr>
        <w:jc w:val="both"/>
        <w:rPr>
          <w:rFonts w:ascii="Tahoma" w:hAnsi="Tahoma" w:cs="Tahoma"/>
          <w:b/>
          <w:sz w:val="20"/>
          <w:szCs w:val="20"/>
        </w:rPr>
      </w:pPr>
    </w:p>
    <w:p w:rsidR="00A7135F" w:rsidRPr="009979DE" w:rsidRDefault="000117D1" w:rsidP="003A6D49">
      <w:pPr>
        <w:jc w:val="both"/>
        <w:rPr>
          <w:rFonts w:ascii="Tahoma" w:hAnsi="Tahoma" w:cs="Tahoma"/>
          <w:sz w:val="20"/>
          <w:szCs w:val="20"/>
        </w:rPr>
      </w:pPr>
      <w:r w:rsidRPr="000117D1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>XXI</w:t>
      </w:r>
      <w:r w:rsidR="00C2333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Sesión Ordinaria de la Red de Servicio Social de la Región C</w:t>
      </w:r>
      <w:r w:rsidR="001B7EBB">
        <w:rPr>
          <w:rFonts w:ascii="Tahoma" w:hAnsi="Tahoma" w:cs="Tahoma"/>
          <w:sz w:val="20"/>
          <w:szCs w:val="20"/>
        </w:rPr>
        <w:t>entro Sur de la ANUIES, concluyó</w:t>
      </w:r>
      <w:r>
        <w:rPr>
          <w:rFonts w:ascii="Tahoma" w:hAnsi="Tahoma" w:cs="Tahoma"/>
          <w:sz w:val="20"/>
          <w:szCs w:val="20"/>
        </w:rPr>
        <w:t xml:space="preserve"> a las 1</w:t>
      </w:r>
      <w:r w:rsidR="00C23338">
        <w:rPr>
          <w:rFonts w:ascii="Tahoma" w:hAnsi="Tahoma" w:cs="Tahoma"/>
          <w:sz w:val="20"/>
          <w:szCs w:val="20"/>
        </w:rPr>
        <w:t>5:3</w:t>
      </w:r>
      <w:r>
        <w:rPr>
          <w:rFonts w:ascii="Tahoma" w:hAnsi="Tahoma" w:cs="Tahoma"/>
          <w:sz w:val="20"/>
          <w:szCs w:val="20"/>
        </w:rPr>
        <w:t>0 hrs., con la e</w:t>
      </w:r>
      <w:r w:rsidR="00A7135F" w:rsidRPr="000117D1">
        <w:rPr>
          <w:rFonts w:ascii="Tahoma" w:hAnsi="Tahoma" w:cs="Tahoma"/>
          <w:sz w:val="20"/>
          <w:szCs w:val="20"/>
        </w:rPr>
        <w:t xml:space="preserve">ntrega de constancias </w:t>
      </w:r>
      <w:r w:rsidR="00BD65D4" w:rsidRPr="000117D1">
        <w:rPr>
          <w:rFonts w:ascii="Tahoma" w:hAnsi="Tahoma" w:cs="Tahoma"/>
          <w:sz w:val="20"/>
          <w:szCs w:val="20"/>
        </w:rPr>
        <w:t>de participación</w:t>
      </w:r>
      <w:r>
        <w:rPr>
          <w:rFonts w:ascii="Tahoma" w:hAnsi="Tahoma" w:cs="Tahoma"/>
          <w:sz w:val="20"/>
          <w:szCs w:val="20"/>
        </w:rPr>
        <w:t xml:space="preserve"> y palabras del </w:t>
      </w:r>
      <w:r w:rsidR="00C23338" w:rsidRPr="00C23338">
        <w:rPr>
          <w:rFonts w:ascii="Tahoma" w:hAnsi="Tahoma" w:cs="Tahoma"/>
          <w:sz w:val="20"/>
          <w:szCs w:val="20"/>
        </w:rPr>
        <w:t>CD. José Luis Antón de la Concha, Coordinador de Vinculación de la UAEH</w:t>
      </w:r>
      <w:r>
        <w:rPr>
          <w:rFonts w:ascii="Tahoma" w:hAnsi="Tahoma" w:cs="Tahoma"/>
          <w:sz w:val="20"/>
          <w:szCs w:val="20"/>
        </w:rPr>
        <w:t xml:space="preserve">, quien insistió en la importancia </w:t>
      </w:r>
      <w:r w:rsidR="00C23338">
        <w:rPr>
          <w:rFonts w:ascii="Tahoma" w:hAnsi="Tahoma" w:cs="Tahoma"/>
          <w:sz w:val="20"/>
          <w:szCs w:val="20"/>
        </w:rPr>
        <w:t>del tema de servicio social como medio efectivo de vinculación con la sociedad.</w:t>
      </w:r>
    </w:p>
    <w:p w:rsidR="00A7135F" w:rsidRDefault="00A7135F" w:rsidP="00A7135F">
      <w:pPr>
        <w:jc w:val="both"/>
        <w:rPr>
          <w:rFonts w:ascii="Tahoma" w:hAnsi="Tahoma" w:cs="Tahoma"/>
          <w:sz w:val="20"/>
          <w:szCs w:val="20"/>
        </w:rPr>
      </w:pPr>
    </w:p>
    <w:sectPr w:rsidR="00A7135F" w:rsidSect="006A3D73">
      <w:headerReference w:type="default" r:id="rId8"/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00" w:rsidRDefault="00AD2700">
      <w:r>
        <w:separator/>
      </w:r>
    </w:p>
  </w:endnote>
  <w:endnote w:type="continuationSeparator" w:id="0">
    <w:p w:rsidR="00AD2700" w:rsidRDefault="00AD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00" w:rsidRDefault="00AD2700">
      <w:r>
        <w:separator/>
      </w:r>
    </w:p>
  </w:footnote>
  <w:footnote w:type="continuationSeparator" w:id="0">
    <w:p w:rsidR="00AD2700" w:rsidRDefault="00AD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4B" w:rsidRDefault="00A7135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-184785</wp:posOffset>
          </wp:positionV>
          <wp:extent cx="1320165" cy="657225"/>
          <wp:effectExtent l="19050" t="0" r="0" b="0"/>
          <wp:wrapSquare wrapText="bothSides"/>
          <wp:docPr id="2" name="Imagen 2" descr="Región Centro 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gión Centro S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-121285</wp:posOffset>
          </wp:positionV>
          <wp:extent cx="615315" cy="773430"/>
          <wp:effectExtent l="19050" t="0" r="0" b="0"/>
          <wp:wrapSquare wrapText="bothSides"/>
          <wp:docPr id="1" name="Imagen 1" descr="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nui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12E"/>
    <w:multiLevelType w:val="hybridMultilevel"/>
    <w:tmpl w:val="C3C62444"/>
    <w:lvl w:ilvl="0" w:tplc="0C0A0001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04E0"/>
    <w:multiLevelType w:val="hybridMultilevel"/>
    <w:tmpl w:val="10C46E36"/>
    <w:lvl w:ilvl="0" w:tplc="0C0A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1B105953"/>
    <w:multiLevelType w:val="hybridMultilevel"/>
    <w:tmpl w:val="5AC245F4"/>
    <w:lvl w:ilvl="0" w:tplc="3564C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DC0"/>
    <w:multiLevelType w:val="hybridMultilevel"/>
    <w:tmpl w:val="BA48F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0BF8"/>
    <w:multiLevelType w:val="hybridMultilevel"/>
    <w:tmpl w:val="9DF8BE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54D8"/>
    <w:multiLevelType w:val="hybridMultilevel"/>
    <w:tmpl w:val="5AC245F4"/>
    <w:lvl w:ilvl="0" w:tplc="3564C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B46"/>
    <w:multiLevelType w:val="hybridMultilevel"/>
    <w:tmpl w:val="B364A91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52AC8"/>
    <w:multiLevelType w:val="hybridMultilevel"/>
    <w:tmpl w:val="079E747C"/>
    <w:lvl w:ilvl="0" w:tplc="4B205C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B32695"/>
    <w:multiLevelType w:val="hybridMultilevel"/>
    <w:tmpl w:val="93DCD0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6766"/>
    <w:multiLevelType w:val="hybridMultilevel"/>
    <w:tmpl w:val="BA1C7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640A"/>
    <w:multiLevelType w:val="hybridMultilevel"/>
    <w:tmpl w:val="4FBA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B4B95"/>
    <w:multiLevelType w:val="hybridMultilevel"/>
    <w:tmpl w:val="26085FE2"/>
    <w:lvl w:ilvl="0" w:tplc="5AA251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EF6"/>
    <w:multiLevelType w:val="hybridMultilevel"/>
    <w:tmpl w:val="A05A05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6905"/>
    <w:multiLevelType w:val="hybridMultilevel"/>
    <w:tmpl w:val="62780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B331A"/>
    <w:multiLevelType w:val="hybridMultilevel"/>
    <w:tmpl w:val="112ADD3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14C7F"/>
    <w:multiLevelType w:val="hybridMultilevel"/>
    <w:tmpl w:val="F4389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72598"/>
    <w:multiLevelType w:val="hybridMultilevel"/>
    <w:tmpl w:val="E3E8E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303B"/>
    <w:rsid w:val="00002A5F"/>
    <w:rsid w:val="00002B98"/>
    <w:rsid w:val="0000760A"/>
    <w:rsid w:val="000117D1"/>
    <w:rsid w:val="00011B2D"/>
    <w:rsid w:val="0001650A"/>
    <w:rsid w:val="0001748D"/>
    <w:rsid w:val="000353CF"/>
    <w:rsid w:val="00036550"/>
    <w:rsid w:val="0004045C"/>
    <w:rsid w:val="00043EF3"/>
    <w:rsid w:val="0005012B"/>
    <w:rsid w:val="0006691B"/>
    <w:rsid w:val="00072834"/>
    <w:rsid w:val="00086213"/>
    <w:rsid w:val="00087B5C"/>
    <w:rsid w:val="00095AF3"/>
    <w:rsid w:val="000A366A"/>
    <w:rsid w:val="000A3DD7"/>
    <w:rsid w:val="000A5A72"/>
    <w:rsid w:val="000A6DFC"/>
    <w:rsid w:val="000B0C0D"/>
    <w:rsid w:val="000B0DB4"/>
    <w:rsid w:val="000B2773"/>
    <w:rsid w:val="000B7B89"/>
    <w:rsid w:val="000D0D43"/>
    <w:rsid w:val="000D1B97"/>
    <w:rsid w:val="000E7BCB"/>
    <w:rsid w:val="000F002B"/>
    <w:rsid w:val="000F0546"/>
    <w:rsid w:val="000F2A8C"/>
    <w:rsid w:val="000F3794"/>
    <w:rsid w:val="001005A6"/>
    <w:rsid w:val="001033E2"/>
    <w:rsid w:val="00103FC9"/>
    <w:rsid w:val="0010683D"/>
    <w:rsid w:val="00106B79"/>
    <w:rsid w:val="00107A50"/>
    <w:rsid w:val="00115587"/>
    <w:rsid w:val="00121D6B"/>
    <w:rsid w:val="00125762"/>
    <w:rsid w:val="001319EB"/>
    <w:rsid w:val="001325C1"/>
    <w:rsid w:val="00140884"/>
    <w:rsid w:val="00143906"/>
    <w:rsid w:val="00147A34"/>
    <w:rsid w:val="00150683"/>
    <w:rsid w:val="0015436D"/>
    <w:rsid w:val="001611B4"/>
    <w:rsid w:val="00161B8D"/>
    <w:rsid w:val="00162C07"/>
    <w:rsid w:val="00162C96"/>
    <w:rsid w:val="00163785"/>
    <w:rsid w:val="001648C2"/>
    <w:rsid w:val="00165E29"/>
    <w:rsid w:val="001725EB"/>
    <w:rsid w:val="00175724"/>
    <w:rsid w:val="00180BB1"/>
    <w:rsid w:val="00185505"/>
    <w:rsid w:val="00191A55"/>
    <w:rsid w:val="001B18E9"/>
    <w:rsid w:val="001B7EBB"/>
    <w:rsid w:val="001C012E"/>
    <w:rsid w:val="001C23C8"/>
    <w:rsid w:val="001C5B5D"/>
    <w:rsid w:val="001C5E7C"/>
    <w:rsid w:val="001D62DE"/>
    <w:rsid w:val="001E7E8F"/>
    <w:rsid w:val="001F22A8"/>
    <w:rsid w:val="001F247F"/>
    <w:rsid w:val="002029BE"/>
    <w:rsid w:val="00202CE5"/>
    <w:rsid w:val="0020356D"/>
    <w:rsid w:val="002075EB"/>
    <w:rsid w:val="002145DF"/>
    <w:rsid w:val="002152F0"/>
    <w:rsid w:val="00235479"/>
    <w:rsid w:val="00241731"/>
    <w:rsid w:val="00243427"/>
    <w:rsid w:val="0025433F"/>
    <w:rsid w:val="00263E51"/>
    <w:rsid w:val="00267D4E"/>
    <w:rsid w:val="0027580F"/>
    <w:rsid w:val="00275D4B"/>
    <w:rsid w:val="00282F20"/>
    <w:rsid w:val="00290068"/>
    <w:rsid w:val="002A3CF0"/>
    <w:rsid w:val="002C6FE7"/>
    <w:rsid w:val="002C7AD9"/>
    <w:rsid w:val="002E0500"/>
    <w:rsid w:val="002F0C9F"/>
    <w:rsid w:val="002F6723"/>
    <w:rsid w:val="00302BEB"/>
    <w:rsid w:val="0030755E"/>
    <w:rsid w:val="003172C8"/>
    <w:rsid w:val="003254D4"/>
    <w:rsid w:val="003269C7"/>
    <w:rsid w:val="00331CC1"/>
    <w:rsid w:val="00344002"/>
    <w:rsid w:val="00353B4C"/>
    <w:rsid w:val="00356850"/>
    <w:rsid w:val="0036295C"/>
    <w:rsid w:val="00370EE3"/>
    <w:rsid w:val="00380DBA"/>
    <w:rsid w:val="003907C6"/>
    <w:rsid w:val="00392545"/>
    <w:rsid w:val="003A0096"/>
    <w:rsid w:val="003A6D49"/>
    <w:rsid w:val="003A7BE0"/>
    <w:rsid w:val="003B172D"/>
    <w:rsid w:val="003B2A3B"/>
    <w:rsid w:val="003B607B"/>
    <w:rsid w:val="003B7A95"/>
    <w:rsid w:val="003C2AC8"/>
    <w:rsid w:val="003C7284"/>
    <w:rsid w:val="003D1AB9"/>
    <w:rsid w:val="003E0DEB"/>
    <w:rsid w:val="003E59B2"/>
    <w:rsid w:val="003F25DF"/>
    <w:rsid w:val="003F4148"/>
    <w:rsid w:val="004007CD"/>
    <w:rsid w:val="00404C0E"/>
    <w:rsid w:val="00413885"/>
    <w:rsid w:val="00414EA8"/>
    <w:rsid w:val="00416405"/>
    <w:rsid w:val="00420284"/>
    <w:rsid w:val="004227E8"/>
    <w:rsid w:val="00423E47"/>
    <w:rsid w:val="00424822"/>
    <w:rsid w:val="004264F8"/>
    <w:rsid w:val="00431407"/>
    <w:rsid w:val="00431F5C"/>
    <w:rsid w:val="004326A3"/>
    <w:rsid w:val="00442016"/>
    <w:rsid w:val="00463A49"/>
    <w:rsid w:val="00463D60"/>
    <w:rsid w:val="00475C13"/>
    <w:rsid w:val="004852FE"/>
    <w:rsid w:val="00485E8F"/>
    <w:rsid w:val="004945B9"/>
    <w:rsid w:val="004B113C"/>
    <w:rsid w:val="004C31BD"/>
    <w:rsid w:val="004D0A71"/>
    <w:rsid w:val="004E29A6"/>
    <w:rsid w:val="004F1AC3"/>
    <w:rsid w:val="00500B4A"/>
    <w:rsid w:val="00502CA1"/>
    <w:rsid w:val="00512B45"/>
    <w:rsid w:val="005133A1"/>
    <w:rsid w:val="00521AB5"/>
    <w:rsid w:val="00536FB3"/>
    <w:rsid w:val="00541F49"/>
    <w:rsid w:val="00550C77"/>
    <w:rsid w:val="00552141"/>
    <w:rsid w:val="00552973"/>
    <w:rsid w:val="00565639"/>
    <w:rsid w:val="00567A3C"/>
    <w:rsid w:val="005A3163"/>
    <w:rsid w:val="005C6418"/>
    <w:rsid w:val="005C6FEB"/>
    <w:rsid w:val="005D2B88"/>
    <w:rsid w:val="005D6872"/>
    <w:rsid w:val="005E45D8"/>
    <w:rsid w:val="005E7BB1"/>
    <w:rsid w:val="005F4D8C"/>
    <w:rsid w:val="00606EAC"/>
    <w:rsid w:val="006118D7"/>
    <w:rsid w:val="00616CF3"/>
    <w:rsid w:val="006209D8"/>
    <w:rsid w:val="006231CA"/>
    <w:rsid w:val="006268A8"/>
    <w:rsid w:val="00634C0E"/>
    <w:rsid w:val="00645FF2"/>
    <w:rsid w:val="006525A3"/>
    <w:rsid w:val="0065645E"/>
    <w:rsid w:val="00662020"/>
    <w:rsid w:val="00667468"/>
    <w:rsid w:val="00667578"/>
    <w:rsid w:val="00673CCC"/>
    <w:rsid w:val="00677A7B"/>
    <w:rsid w:val="006801F8"/>
    <w:rsid w:val="00686C47"/>
    <w:rsid w:val="006877FB"/>
    <w:rsid w:val="006A3D73"/>
    <w:rsid w:val="006B2C60"/>
    <w:rsid w:val="006C07AB"/>
    <w:rsid w:val="006C251B"/>
    <w:rsid w:val="006D3F39"/>
    <w:rsid w:val="006E0189"/>
    <w:rsid w:val="006E15EE"/>
    <w:rsid w:val="006F31DB"/>
    <w:rsid w:val="006F7665"/>
    <w:rsid w:val="007035AD"/>
    <w:rsid w:val="00714667"/>
    <w:rsid w:val="007158E8"/>
    <w:rsid w:val="00717CF7"/>
    <w:rsid w:val="00731EE8"/>
    <w:rsid w:val="00732BDF"/>
    <w:rsid w:val="00733573"/>
    <w:rsid w:val="00734DA6"/>
    <w:rsid w:val="007446EE"/>
    <w:rsid w:val="00747554"/>
    <w:rsid w:val="00747F24"/>
    <w:rsid w:val="0075104D"/>
    <w:rsid w:val="007524A6"/>
    <w:rsid w:val="007626F9"/>
    <w:rsid w:val="0076573D"/>
    <w:rsid w:val="007709EF"/>
    <w:rsid w:val="00770A32"/>
    <w:rsid w:val="0077707C"/>
    <w:rsid w:val="0078355F"/>
    <w:rsid w:val="00784796"/>
    <w:rsid w:val="00790A88"/>
    <w:rsid w:val="007A2C49"/>
    <w:rsid w:val="007C28E6"/>
    <w:rsid w:val="007C3EA8"/>
    <w:rsid w:val="007D3EF2"/>
    <w:rsid w:val="007D7DB2"/>
    <w:rsid w:val="007E2F63"/>
    <w:rsid w:val="007E32BD"/>
    <w:rsid w:val="007E3463"/>
    <w:rsid w:val="00803556"/>
    <w:rsid w:val="00806AEC"/>
    <w:rsid w:val="00811A10"/>
    <w:rsid w:val="00812725"/>
    <w:rsid w:val="008151A6"/>
    <w:rsid w:val="00821067"/>
    <w:rsid w:val="00823D24"/>
    <w:rsid w:val="00826270"/>
    <w:rsid w:val="00830CB8"/>
    <w:rsid w:val="00835F4A"/>
    <w:rsid w:val="008445FD"/>
    <w:rsid w:val="00846311"/>
    <w:rsid w:val="008467E0"/>
    <w:rsid w:val="00854544"/>
    <w:rsid w:val="00865590"/>
    <w:rsid w:val="00870453"/>
    <w:rsid w:val="00873216"/>
    <w:rsid w:val="00876443"/>
    <w:rsid w:val="00880CB0"/>
    <w:rsid w:val="00884580"/>
    <w:rsid w:val="0089046D"/>
    <w:rsid w:val="00890A15"/>
    <w:rsid w:val="008B0973"/>
    <w:rsid w:val="008B2F28"/>
    <w:rsid w:val="008B455B"/>
    <w:rsid w:val="008B65C3"/>
    <w:rsid w:val="008B67D5"/>
    <w:rsid w:val="008C078F"/>
    <w:rsid w:val="008C3123"/>
    <w:rsid w:val="008C32EE"/>
    <w:rsid w:val="008C7AC7"/>
    <w:rsid w:val="008D4BAF"/>
    <w:rsid w:val="008E5198"/>
    <w:rsid w:val="008F7663"/>
    <w:rsid w:val="00900301"/>
    <w:rsid w:val="00901BFB"/>
    <w:rsid w:val="009244FE"/>
    <w:rsid w:val="00940077"/>
    <w:rsid w:val="009448AE"/>
    <w:rsid w:val="009451E6"/>
    <w:rsid w:val="009472D3"/>
    <w:rsid w:val="00971879"/>
    <w:rsid w:val="009765B3"/>
    <w:rsid w:val="00980D8D"/>
    <w:rsid w:val="00983002"/>
    <w:rsid w:val="00985506"/>
    <w:rsid w:val="00987956"/>
    <w:rsid w:val="00991CDC"/>
    <w:rsid w:val="0099303B"/>
    <w:rsid w:val="0099477D"/>
    <w:rsid w:val="009979DE"/>
    <w:rsid w:val="009A2F24"/>
    <w:rsid w:val="009A6CCF"/>
    <w:rsid w:val="009B736E"/>
    <w:rsid w:val="009C1154"/>
    <w:rsid w:val="009C1C7F"/>
    <w:rsid w:val="009D32BA"/>
    <w:rsid w:val="009E4E52"/>
    <w:rsid w:val="009E5EE5"/>
    <w:rsid w:val="009F6A36"/>
    <w:rsid w:val="009F7E40"/>
    <w:rsid w:val="00A0578F"/>
    <w:rsid w:val="00A06931"/>
    <w:rsid w:val="00A10A7B"/>
    <w:rsid w:val="00A11FB1"/>
    <w:rsid w:val="00A14510"/>
    <w:rsid w:val="00A20F50"/>
    <w:rsid w:val="00A24B35"/>
    <w:rsid w:val="00A24F5B"/>
    <w:rsid w:val="00A351AA"/>
    <w:rsid w:val="00A41D13"/>
    <w:rsid w:val="00A607AB"/>
    <w:rsid w:val="00A60931"/>
    <w:rsid w:val="00A61C33"/>
    <w:rsid w:val="00A7135F"/>
    <w:rsid w:val="00A71F75"/>
    <w:rsid w:val="00A85646"/>
    <w:rsid w:val="00AA408E"/>
    <w:rsid w:val="00AA5EA3"/>
    <w:rsid w:val="00AC3475"/>
    <w:rsid w:val="00AC47C0"/>
    <w:rsid w:val="00AC5278"/>
    <w:rsid w:val="00AC6394"/>
    <w:rsid w:val="00AC7230"/>
    <w:rsid w:val="00AD1F9F"/>
    <w:rsid w:val="00AD2700"/>
    <w:rsid w:val="00AD58AA"/>
    <w:rsid w:val="00AD5A6A"/>
    <w:rsid w:val="00AE49EF"/>
    <w:rsid w:val="00AF2FBF"/>
    <w:rsid w:val="00AF665F"/>
    <w:rsid w:val="00B041D2"/>
    <w:rsid w:val="00B1096E"/>
    <w:rsid w:val="00B1241D"/>
    <w:rsid w:val="00B24FF4"/>
    <w:rsid w:val="00B353C2"/>
    <w:rsid w:val="00B364C8"/>
    <w:rsid w:val="00B40314"/>
    <w:rsid w:val="00B51336"/>
    <w:rsid w:val="00B518CD"/>
    <w:rsid w:val="00B70DAF"/>
    <w:rsid w:val="00B7359B"/>
    <w:rsid w:val="00B811C4"/>
    <w:rsid w:val="00B835D6"/>
    <w:rsid w:val="00B90E3B"/>
    <w:rsid w:val="00B92BE6"/>
    <w:rsid w:val="00BA1341"/>
    <w:rsid w:val="00BA19B8"/>
    <w:rsid w:val="00BA37EB"/>
    <w:rsid w:val="00BA4850"/>
    <w:rsid w:val="00BA4DE4"/>
    <w:rsid w:val="00BB793B"/>
    <w:rsid w:val="00BD0D0B"/>
    <w:rsid w:val="00BD65D4"/>
    <w:rsid w:val="00BE02A4"/>
    <w:rsid w:val="00BE0C12"/>
    <w:rsid w:val="00BE5BBA"/>
    <w:rsid w:val="00BE65CF"/>
    <w:rsid w:val="00C053CA"/>
    <w:rsid w:val="00C05DF6"/>
    <w:rsid w:val="00C111A4"/>
    <w:rsid w:val="00C161FC"/>
    <w:rsid w:val="00C17C48"/>
    <w:rsid w:val="00C23338"/>
    <w:rsid w:val="00C3055A"/>
    <w:rsid w:val="00C33295"/>
    <w:rsid w:val="00C34279"/>
    <w:rsid w:val="00C358B0"/>
    <w:rsid w:val="00C4303F"/>
    <w:rsid w:val="00C4692B"/>
    <w:rsid w:val="00C50759"/>
    <w:rsid w:val="00C51511"/>
    <w:rsid w:val="00C65A85"/>
    <w:rsid w:val="00C71836"/>
    <w:rsid w:val="00C74409"/>
    <w:rsid w:val="00C81687"/>
    <w:rsid w:val="00C910D9"/>
    <w:rsid w:val="00C92388"/>
    <w:rsid w:val="00CB13A7"/>
    <w:rsid w:val="00CC62D2"/>
    <w:rsid w:val="00CF3790"/>
    <w:rsid w:val="00CF4542"/>
    <w:rsid w:val="00CF5FA7"/>
    <w:rsid w:val="00D03A2C"/>
    <w:rsid w:val="00D15A3C"/>
    <w:rsid w:val="00D15C79"/>
    <w:rsid w:val="00D24E9E"/>
    <w:rsid w:val="00D37B7E"/>
    <w:rsid w:val="00D410AC"/>
    <w:rsid w:val="00D439A7"/>
    <w:rsid w:val="00D448D2"/>
    <w:rsid w:val="00D67C3D"/>
    <w:rsid w:val="00D70C95"/>
    <w:rsid w:val="00D7368B"/>
    <w:rsid w:val="00D73A5F"/>
    <w:rsid w:val="00DA3377"/>
    <w:rsid w:val="00DA73CF"/>
    <w:rsid w:val="00DB0716"/>
    <w:rsid w:val="00DB07A1"/>
    <w:rsid w:val="00DB1ED8"/>
    <w:rsid w:val="00DB4049"/>
    <w:rsid w:val="00DB524D"/>
    <w:rsid w:val="00DB5873"/>
    <w:rsid w:val="00DB7F4E"/>
    <w:rsid w:val="00DC2806"/>
    <w:rsid w:val="00DD401E"/>
    <w:rsid w:val="00DD63C9"/>
    <w:rsid w:val="00DE125E"/>
    <w:rsid w:val="00DE38AA"/>
    <w:rsid w:val="00DE7954"/>
    <w:rsid w:val="00DF1579"/>
    <w:rsid w:val="00DF477D"/>
    <w:rsid w:val="00E001EF"/>
    <w:rsid w:val="00E2215E"/>
    <w:rsid w:val="00E240F2"/>
    <w:rsid w:val="00E25AD8"/>
    <w:rsid w:val="00E37D78"/>
    <w:rsid w:val="00E405A0"/>
    <w:rsid w:val="00E43C03"/>
    <w:rsid w:val="00E43F42"/>
    <w:rsid w:val="00E43F73"/>
    <w:rsid w:val="00E463C8"/>
    <w:rsid w:val="00E474E3"/>
    <w:rsid w:val="00E579E9"/>
    <w:rsid w:val="00E72D14"/>
    <w:rsid w:val="00E74FB8"/>
    <w:rsid w:val="00E800FB"/>
    <w:rsid w:val="00E90D06"/>
    <w:rsid w:val="00E9727B"/>
    <w:rsid w:val="00EB4C8A"/>
    <w:rsid w:val="00ED6819"/>
    <w:rsid w:val="00ED732A"/>
    <w:rsid w:val="00EE13CD"/>
    <w:rsid w:val="00EE2236"/>
    <w:rsid w:val="00EF538B"/>
    <w:rsid w:val="00EF7CA4"/>
    <w:rsid w:val="00F02089"/>
    <w:rsid w:val="00F15D36"/>
    <w:rsid w:val="00F164D0"/>
    <w:rsid w:val="00F225A7"/>
    <w:rsid w:val="00F30435"/>
    <w:rsid w:val="00F31F4A"/>
    <w:rsid w:val="00F3437E"/>
    <w:rsid w:val="00F35B0C"/>
    <w:rsid w:val="00F40905"/>
    <w:rsid w:val="00F47541"/>
    <w:rsid w:val="00F533AD"/>
    <w:rsid w:val="00F57F26"/>
    <w:rsid w:val="00F64099"/>
    <w:rsid w:val="00F641EF"/>
    <w:rsid w:val="00F65D34"/>
    <w:rsid w:val="00F666DB"/>
    <w:rsid w:val="00F701A1"/>
    <w:rsid w:val="00F70683"/>
    <w:rsid w:val="00F7688A"/>
    <w:rsid w:val="00F7760F"/>
    <w:rsid w:val="00F840A1"/>
    <w:rsid w:val="00F90A44"/>
    <w:rsid w:val="00F90DCD"/>
    <w:rsid w:val="00FA0BB7"/>
    <w:rsid w:val="00FB3AC4"/>
    <w:rsid w:val="00FC0C2B"/>
    <w:rsid w:val="00FC2779"/>
    <w:rsid w:val="00FC2BCF"/>
    <w:rsid w:val="00FC4A8E"/>
    <w:rsid w:val="00FC54B7"/>
    <w:rsid w:val="00FD060D"/>
    <w:rsid w:val="00FD49BF"/>
    <w:rsid w:val="00FD5A7E"/>
    <w:rsid w:val="00FD5B37"/>
    <w:rsid w:val="00FE0B1B"/>
    <w:rsid w:val="00FE3B2E"/>
    <w:rsid w:val="00FF08AB"/>
    <w:rsid w:val="00FF1B32"/>
    <w:rsid w:val="00FF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A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3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9303B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03B"/>
    <w:pPr>
      <w:jc w:val="both"/>
    </w:pPr>
    <w:rPr>
      <w:lang w:val="es-MX"/>
    </w:rPr>
  </w:style>
  <w:style w:type="paragraph" w:styleId="Encabezado">
    <w:name w:val="header"/>
    <w:basedOn w:val="Normal"/>
    <w:rsid w:val="0099303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99303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A24B35"/>
    <w:rPr>
      <w:sz w:val="24"/>
      <w:szCs w:val="24"/>
      <w:lang w:eastAsia="es-ES"/>
    </w:rPr>
  </w:style>
  <w:style w:type="table" w:styleId="Tablaconcuadrcula">
    <w:name w:val="Table Grid"/>
    <w:basedOn w:val="Tablanormal"/>
    <w:rsid w:val="000F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D4B"/>
    <w:pPr>
      <w:ind w:left="708"/>
    </w:pPr>
  </w:style>
  <w:style w:type="paragraph" w:styleId="Piedepgina">
    <w:name w:val="footer"/>
    <w:basedOn w:val="Normal"/>
    <w:link w:val="PiedepginaCar"/>
    <w:rsid w:val="00275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5D4B"/>
    <w:rPr>
      <w:sz w:val="24"/>
      <w:szCs w:val="24"/>
    </w:rPr>
  </w:style>
  <w:style w:type="paragraph" w:styleId="Sinespaciado">
    <w:name w:val="No Spacing"/>
    <w:uiPriority w:val="1"/>
    <w:qFormat/>
    <w:rsid w:val="000B7B89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1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45D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A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3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9303B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03B"/>
    <w:pPr>
      <w:jc w:val="both"/>
    </w:pPr>
    <w:rPr>
      <w:lang w:val="es-MX"/>
    </w:rPr>
  </w:style>
  <w:style w:type="paragraph" w:styleId="Encabezado">
    <w:name w:val="header"/>
    <w:basedOn w:val="Normal"/>
    <w:rsid w:val="0099303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99303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A24B35"/>
    <w:rPr>
      <w:sz w:val="24"/>
      <w:szCs w:val="24"/>
      <w:lang w:eastAsia="es-ES"/>
    </w:rPr>
  </w:style>
  <w:style w:type="table" w:styleId="Tablaconcuadrcula">
    <w:name w:val="Table Grid"/>
    <w:basedOn w:val="Tablanormal"/>
    <w:rsid w:val="000F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D4B"/>
    <w:pPr>
      <w:ind w:left="708"/>
    </w:pPr>
  </w:style>
  <w:style w:type="paragraph" w:styleId="Piedepgina">
    <w:name w:val="footer"/>
    <w:basedOn w:val="Normal"/>
    <w:link w:val="PiedepginaCar"/>
    <w:rsid w:val="00275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5D4B"/>
    <w:rPr>
      <w:sz w:val="24"/>
      <w:szCs w:val="24"/>
    </w:rPr>
  </w:style>
  <w:style w:type="paragraph" w:styleId="Sinespaciado">
    <w:name w:val="No Spacing"/>
    <w:uiPriority w:val="1"/>
    <w:qFormat/>
    <w:rsid w:val="000B7B89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1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45D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B019-4A5B-4C42-873A-744FEC2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DE REDES DE LA REGIÓN CENTRO SUR DE LA ANUIES</vt:lpstr>
    </vt:vector>
  </TitlesOfParts>
  <Company>UAQ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REDES DE LA REGIÓN CENTRO SUR DE LA ANUIES</dc:title>
  <dc:creator>Servicio Social</dc:creator>
  <cp:lastModifiedBy>Planeacion</cp:lastModifiedBy>
  <cp:revision>2</cp:revision>
  <cp:lastPrinted>2012-09-16T19:20:00Z</cp:lastPrinted>
  <dcterms:created xsi:type="dcterms:W3CDTF">2012-10-18T15:03:00Z</dcterms:created>
  <dcterms:modified xsi:type="dcterms:W3CDTF">2012-10-18T15:03:00Z</dcterms:modified>
</cp:coreProperties>
</file>